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667CBF" w14:textId="5FC0DB19" w:rsidR="001074E3" w:rsidRDefault="00474B84">
      <w:pPr>
        <w:pStyle w:val="Proposal"/>
        <w:tabs>
          <w:tab w:val="clear" w:pos="1304"/>
        </w:tabs>
        <w:snapToGrid w:val="0"/>
        <w:ind w:left="1701" w:hanging="1701"/>
        <w:rPr>
          <w:rFonts w:ascii="Arial" w:hAnsi="Arial" w:cs="Arial"/>
          <w:b w:val="0"/>
          <w:bCs w:val="0"/>
          <w:sz w:val="22"/>
        </w:rPr>
      </w:pPr>
      <w:bookmarkStart w:id="0" w:name="OLE_LINK1"/>
      <w:bookmarkStart w:id="1" w:name="OLE_LINK2"/>
      <w:r>
        <w:rPr>
          <w:rFonts w:ascii="Arial" w:hAnsi="Arial" w:cs="Arial"/>
          <w:sz w:val="22"/>
        </w:rPr>
        <w:t>3GPP TSG RAN WG1 #1</w:t>
      </w:r>
      <w:r>
        <w:rPr>
          <w:rFonts w:ascii="Arial" w:hAnsi="Arial" w:cs="Arial" w:hint="eastAsia"/>
          <w:sz w:val="22"/>
        </w:rPr>
        <w:t>12</w:t>
      </w:r>
      <w:r>
        <w:rPr>
          <w:rFonts w:ascii="Arial" w:hAnsi="Arial" w:cs="Arial"/>
          <w:sz w:val="22"/>
        </w:rPr>
        <w:tab/>
      </w:r>
      <w:r>
        <w:rPr>
          <w:rFonts w:ascii="Arial" w:hAnsi="Arial" w:cs="Arial"/>
          <w:sz w:val="22"/>
        </w:rPr>
        <w:tab/>
        <w:t xml:space="preserve"> </w:t>
      </w:r>
      <w:r>
        <w:rPr>
          <w:rFonts w:ascii="Arial" w:hAnsi="Arial" w:cs="Arial" w:hint="eastAsia"/>
          <w:sz w:val="22"/>
        </w:rPr>
        <w:t xml:space="preserve">  </w:t>
      </w:r>
      <w:r>
        <w:rPr>
          <w:rFonts w:ascii="Arial" w:hAnsi="Arial" w:cs="Arial"/>
          <w:sz w:val="22"/>
        </w:rPr>
        <w:t xml:space="preserve">                                        R1-2</w:t>
      </w:r>
      <w:r w:rsidR="00063AA8">
        <w:rPr>
          <w:rFonts w:ascii="Arial" w:hAnsi="Arial" w:cs="Arial"/>
          <w:sz w:val="22"/>
        </w:rPr>
        <w:t>300704</w:t>
      </w:r>
    </w:p>
    <w:p w14:paraId="61CCA764" w14:textId="77777777" w:rsidR="001074E3" w:rsidRDefault="00474B84">
      <w:pPr>
        <w:tabs>
          <w:tab w:val="center" w:pos="4536"/>
          <w:tab w:val="right" w:pos="9072"/>
        </w:tabs>
        <w:rPr>
          <w:rFonts w:ascii="Arial" w:eastAsia="MS Mincho" w:hAnsi="Arial" w:cs="Arial"/>
          <w:b/>
          <w:bCs/>
          <w:lang w:eastAsia="ja-JP"/>
        </w:rPr>
      </w:pPr>
      <w:r>
        <w:rPr>
          <w:rFonts w:ascii="Arial" w:eastAsia="MS Mincho" w:hAnsi="Arial" w:cs="Arial"/>
          <w:b/>
          <w:bCs/>
          <w:lang w:eastAsia="ja-JP"/>
        </w:rPr>
        <w:t>Athens, Greece, February 27</w:t>
      </w:r>
      <w:r>
        <w:rPr>
          <w:rFonts w:ascii="Arial" w:eastAsia="MS Mincho" w:hAnsi="Arial" w:cs="Arial"/>
          <w:b/>
          <w:bCs/>
          <w:vertAlign w:val="superscript"/>
          <w:lang w:eastAsia="ja-JP"/>
        </w:rPr>
        <w:t>th</w:t>
      </w:r>
      <w:r>
        <w:rPr>
          <w:rFonts w:ascii="Arial" w:eastAsia="MS Mincho" w:hAnsi="Arial" w:cs="Arial"/>
          <w:b/>
          <w:bCs/>
          <w:lang w:eastAsia="ja-JP"/>
        </w:rPr>
        <w:t xml:space="preserve"> – March 3</w:t>
      </w:r>
      <w:r>
        <w:rPr>
          <w:rFonts w:ascii="Arial" w:eastAsia="MS Mincho" w:hAnsi="Arial" w:cs="Arial"/>
          <w:b/>
          <w:bCs/>
          <w:vertAlign w:val="superscript"/>
          <w:lang w:eastAsia="ja-JP"/>
        </w:rPr>
        <w:t>rd</w:t>
      </w:r>
      <w:r>
        <w:rPr>
          <w:rFonts w:ascii="Arial" w:eastAsia="MS Mincho" w:hAnsi="Arial" w:cs="Arial"/>
          <w:b/>
          <w:bCs/>
          <w:lang w:eastAsia="ja-JP"/>
        </w:rPr>
        <w:t>, 2023</w:t>
      </w:r>
    </w:p>
    <w:p w14:paraId="1377978F" w14:textId="77777777" w:rsidR="001074E3" w:rsidRDefault="001074E3">
      <w:pPr>
        <w:pStyle w:val="3GPPHeader"/>
        <w:tabs>
          <w:tab w:val="clear" w:pos="1800"/>
          <w:tab w:val="left" w:pos="1580"/>
        </w:tabs>
        <w:snapToGrid w:val="0"/>
        <w:rPr>
          <w:rFonts w:cs="Arial"/>
          <w:sz w:val="22"/>
        </w:rPr>
      </w:pPr>
    </w:p>
    <w:p w14:paraId="6DFE0232" w14:textId="77777777" w:rsidR="001074E3" w:rsidRDefault="00474B84">
      <w:pPr>
        <w:pStyle w:val="3GPPHeader"/>
        <w:tabs>
          <w:tab w:val="clear" w:pos="1800"/>
          <w:tab w:val="clear" w:pos="9360"/>
          <w:tab w:val="left" w:pos="1580"/>
          <w:tab w:val="left" w:pos="2680"/>
        </w:tabs>
        <w:snapToGrid w:val="0"/>
        <w:rPr>
          <w:rFonts w:cs="Arial"/>
          <w:sz w:val="22"/>
        </w:rPr>
      </w:pPr>
      <w:r>
        <w:rPr>
          <w:rFonts w:cs="Arial"/>
          <w:sz w:val="22"/>
        </w:rPr>
        <w:t>Source:</w:t>
      </w:r>
      <w:r>
        <w:rPr>
          <w:rFonts w:cs="Arial"/>
          <w:sz w:val="22"/>
        </w:rPr>
        <w:tab/>
        <w:t>ZTE</w:t>
      </w:r>
    </w:p>
    <w:p w14:paraId="44A72050" w14:textId="77777777" w:rsidR="001074E3" w:rsidRDefault="00474B84">
      <w:pPr>
        <w:pStyle w:val="3GPPHeader"/>
        <w:tabs>
          <w:tab w:val="clear" w:pos="1800"/>
          <w:tab w:val="clear" w:pos="9360"/>
          <w:tab w:val="left" w:pos="1580"/>
          <w:tab w:val="left" w:pos="2680"/>
        </w:tabs>
        <w:snapToGrid w:val="0"/>
        <w:rPr>
          <w:rFonts w:cs="Arial"/>
          <w:sz w:val="22"/>
        </w:rPr>
      </w:pPr>
      <w:r>
        <w:rPr>
          <w:rFonts w:cs="Arial"/>
          <w:sz w:val="22"/>
        </w:rPr>
        <w:t>Title:</w:t>
      </w:r>
      <w:r>
        <w:rPr>
          <w:rFonts w:cs="Arial"/>
          <w:sz w:val="22"/>
        </w:rPr>
        <w:tab/>
        <w:t>Discussion on coverage enhancement for NTN</w:t>
      </w:r>
    </w:p>
    <w:p w14:paraId="5A8F897C" w14:textId="77777777" w:rsidR="001074E3" w:rsidRDefault="00474B84">
      <w:pPr>
        <w:pStyle w:val="3GPPHeader"/>
        <w:tabs>
          <w:tab w:val="clear" w:pos="1800"/>
          <w:tab w:val="clear" w:pos="9360"/>
          <w:tab w:val="left" w:pos="1580"/>
          <w:tab w:val="left" w:pos="2680"/>
        </w:tabs>
        <w:snapToGrid w:val="0"/>
        <w:rPr>
          <w:rFonts w:cs="Arial"/>
          <w:sz w:val="22"/>
        </w:rPr>
      </w:pPr>
      <w:r>
        <w:rPr>
          <w:rFonts w:cs="Arial"/>
          <w:sz w:val="22"/>
        </w:rPr>
        <w:t>Agenda Item:</w:t>
      </w:r>
      <w:r>
        <w:rPr>
          <w:rFonts w:cs="Arial"/>
          <w:sz w:val="22"/>
        </w:rPr>
        <w:tab/>
      </w:r>
      <w:r>
        <w:rPr>
          <w:rFonts w:cs="Arial" w:hint="eastAsia"/>
          <w:sz w:val="22"/>
        </w:rPr>
        <w:t>9</w:t>
      </w:r>
      <w:r>
        <w:rPr>
          <w:rFonts w:cs="Arial"/>
          <w:sz w:val="22"/>
        </w:rPr>
        <w:t>.</w:t>
      </w:r>
      <w:r>
        <w:rPr>
          <w:rFonts w:cs="Arial" w:hint="eastAsia"/>
          <w:sz w:val="22"/>
        </w:rPr>
        <w:t>11.1</w:t>
      </w:r>
    </w:p>
    <w:p w14:paraId="4F9A2D84" w14:textId="77777777" w:rsidR="001074E3" w:rsidRDefault="00474B84">
      <w:pPr>
        <w:pBdr>
          <w:bottom w:val="single" w:sz="6" w:space="1" w:color="auto"/>
        </w:pBdr>
        <w:snapToGrid w:val="0"/>
        <w:jc w:val="both"/>
        <w:rPr>
          <w:rFonts w:ascii="Arial" w:hAnsi="Arial"/>
          <w:b/>
        </w:rPr>
      </w:pPr>
      <w:r>
        <w:rPr>
          <w:rFonts w:ascii="Arial" w:hAnsi="Arial"/>
          <w:b/>
        </w:rPr>
        <w:t>Document for: Discussion</w:t>
      </w:r>
      <w:bookmarkEnd w:id="0"/>
      <w:bookmarkEnd w:id="1"/>
    </w:p>
    <w:p w14:paraId="68D10821" w14:textId="77777777" w:rsidR="001074E3" w:rsidRDefault="00474B84">
      <w:pPr>
        <w:pStyle w:val="1"/>
        <w:keepNext w:val="0"/>
        <w:keepLines w:val="0"/>
        <w:widowControl w:val="0"/>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2" w:name="_Ref18181"/>
      <w:r>
        <w:rPr>
          <w:rFonts w:eastAsia="黑体" w:cs="Times New Roman" w:hint="eastAsia"/>
          <w:b/>
          <w:bCs/>
          <w:sz w:val="28"/>
          <w:szCs w:val="30"/>
          <w:lang w:val="en-US"/>
        </w:rPr>
        <w:t>Introduction</w:t>
      </w:r>
      <w:bookmarkEnd w:id="2"/>
    </w:p>
    <w:p w14:paraId="3631B866" w14:textId="55E506DF" w:rsidR="001074E3" w:rsidRDefault="00474B84">
      <w:pPr>
        <w:numPr>
          <w:ilvl w:val="7"/>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I</w:t>
      </w:r>
      <w:r>
        <w:rPr>
          <w:rFonts w:ascii="Times New Roman" w:eastAsia="宋体" w:hAnsi="Times New Roman" w:cs="Times New Roman"/>
          <w:sz w:val="20"/>
          <w:szCs w:val="20"/>
          <w:lang w:val="en-GB"/>
        </w:rPr>
        <w:t>n RAN</w:t>
      </w:r>
      <w:r>
        <w:rPr>
          <w:rFonts w:ascii="Times New Roman" w:eastAsia="宋体" w:hAnsi="Times New Roman" w:cs="Times New Roman" w:hint="eastAsia"/>
          <w:sz w:val="20"/>
          <w:szCs w:val="20"/>
        </w:rPr>
        <w:t>1#111</w:t>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_Ref10563 \n \h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[1]</w:t>
      </w:r>
      <w:r>
        <w:rPr>
          <w:rFonts w:ascii="Times New Roman" w:eastAsia="宋体" w:hAnsi="Times New Roman" w:cs="Times New Roman" w:hint="eastAsia"/>
          <w:sz w:val="20"/>
          <w:szCs w:val="20"/>
        </w:rPr>
        <w:fldChar w:fldCharType="end"/>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UL coverage enhancements on PUSCH and PUCCH channels have been discussed to identify whether potential enhancements</w:t>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are needed</w:t>
      </w:r>
      <w:r>
        <w:rPr>
          <w:rFonts w:ascii="Times New Roman" w:eastAsia="宋体" w:hAnsi="Times New Roman" w:cs="Times New Roman"/>
          <w:sz w:val="20"/>
          <w:szCs w:val="20"/>
        </w:rPr>
        <w:t xml:space="preserve"> with corresponding conclusion and agreements</w:t>
      </w:r>
      <w:r>
        <w:rPr>
          <w:rFonts w:ascii="Times New Roman" w:eastAsia="宋体" w:hAnsi="Times New Roman" w:cs="Times New Roman" w:hint="eastAsia"/>
          <w:sz w:val="20"/>
          <w:szCs w:val="20"/>
        </w:rPr>
        <w:t>.</w:t>
      </w:r>
    </w:p>
    <w:p w14:paraId="2C7BF5CD" w14:textId="77777777" w:rsidR="001074E3" w:rsidRDefault="00474B84">
      <w:pPr>
        <w:numPr>
          <w:ilvl w:val="7"/>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In this contribution, link-level simulation</w:t>
      </w:r>
      <w:r>
        <w:rPr>
          <w:rFonts w:ascii="Times New Roman" w:eastAsia="宋体" w:hAnsi="Times New Roman" w:cs="Times New Roman"/>
          <w:sz w:val="20"/>
          <w:szCs w:val="20"/>
        </w:rPr>
        <w:t>s</w: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 xml:space="preserve">are performed with the corresponding </w:t>
      </w:r>
      <w:r>
        <w:rPr>
          <w:rFonts w:ascii="Times New Roman" w:eastAsia="宋体" w:hAnsi="Times New Roman" w:cs="Times New Roman" w:hint="eastAsia"/>
          <w:sz w:val="20"/>
          <w:szCs w:val="20"/>
        </w:rPr>
        <w:t xml:space="preserve">techniques </w:t>
      </w:r>
      <w:r>
        <w:rPr>
          <w:rFonts w:ascii="Times New Roman" w:eastAsia="宋体" w:hAnsi="Times New Roman" w:cs="Times New Roman"/>
          <w:sz w:val="20"/>
          <w:szCs w:val="20"/>
        </w:rPr>
        <w:t>to</w:t>
      </w:r>
      <w:r>
        <w:rPr>
          <w:rFonts w:ascii="Times New Roman" w:eastAsia="宋体" w:hAnsi="Times New Roman" w:cs="Times New Roman" w:hint="eastAsia"/>
          <w:sz w:val="20"/>
          <w:szCs w:val="20"/>
        </w:rPr>
        <w:t xml:space="preserve"> evaluate the </w:t>
      </w:r>
      <w:r>
        <w:rPr>
          <w:rFonts w:ascii="Times New Roman" w:eastAsia="宋体" w:hAnsi="Times New Roman" w:cs="Times New Roman"/>
          <w:sz w:val="20"/>
          <w:szCs w:val="20"/>
        </w:rPr>
        <w:t>performance of</w:t>
      </w:r>
      <w:r>
        <w:rPr>
          <w:rFonts w:ascii="Times New Roman" w:eastAsia="宋体" w:hAnsi="Times New Roman" w:cs="Times New Roman" w:hint="eastAsia"/>
          <w:sz w:val="20"/>
          <w:szCs w:val="20"/>
        </w:rPr>
        <w:t xml:space="preserve"> VoIP on PUSCH and Msg4 HA</w:t>
      </w:r>
      <w:r>
        <w:rPr>
          <w:rFonts w:ascii="Times New Roman" w:eastAsia="宋体" w:hAnsi="Times New Roman" w:cs="Times New Roman"/>
          <w:sz w:val="20"/>
          <w:szCs w:val="20"/>
        </w:rPr>
        <w:t>R</w:t>
      </w:r>
      <w:r>
        <w:rPr>
          <w:rFonts w:ascii="Times New Roman" w:eastAsia="宋体" w:hAnsi="Times New Roman" w:cs="Times New Roman" w:hint="eastAsia"/>
          <w:sz w:val="20"/>
          <w:szCs w:val="20"/>
        </w:rPr>
        <w:t xml:space="preserve">Q-ACK on PUCCH at LEO-1200 with Set-1. Furthermore, </w:t>
      </w:r>
      <w:r>
        <w:rPr>
          <w:rFonts w:ascii="Times New Roman" w:eastAsia="宋体" w:hAnsi="Times New Roman" w:cs="Times New Roman"/>
          <w:sz w:val="20"/>
          <w:szCs w:val="20"/>
        </w:rPr>
        <w:t xml:space="preserve">the details of </w:t>
      </w:r>
      <w:r>
        <w:rPr>
          <w:rFonts w:ascii="Times New Roman" w:eastAsia="宋体" w:hAnsi="Times New Roman" w:cs="Times New Roman" w:hint="eastAsia"/>
          <w:sz w:val="20"/>
          <w:szCs w:val="20"/>
        </w:rPr>
        <w:t xml:space="preserve">potential enhancement solutions are also </w:t>
      </w:r>
      <w:r>
        <w:rPr>
          <w:rFonts w:ascii="Times New Roman" w:eastAsia="宋体" w:hAnsi="Times New Roman" w:cs="Times New Roman"/>
          <w:sz w:val="20"/>
          <w:szCs w:val="20"/>
        </w:rPr>
        <w:t>elaborated.</w:t>
      </w:r>
      <w:r>
        <w:rPr>
          <w:rFonts w:ascii="Times New Roman" w:eastAsia="宋体" w:hAnsi="Times New Roman" w:cs="Times New Roman" w:hint="eastAsia"/>
          <w:sz w:val="20"/>
          <w:szCs w:val="20"/>
        </w:rPr>
        <w:t xml:space="preserve"> </w:t>
      </w:r>
    </w:p>
    <w:p w14:paraId="2A917DA9" w14:textId="77777777" w:rsidR="001074E3" w:rsidRDefault="00474B84">
      <w:pPr>
        <w:pStyle w:val="1"/>
        <w:keepNext w:val="0"/>
        <w:keepLines w:val="0"/>
        <w:widowControl w:val="0"/>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 xml:space="preserve">UL coverage evaluation </w:t>
      </w:r>
    </w:p>
    <w:p w14:paraId="2A8E7B1C" w14:textId="77777777" w:rsidR="001074E3" w:rsidRDefault="00474B84">
      <w:pPr>
        <w:pStyle w:val="3"/>
        <w:numPr>
          <w:ilvl w:val="1"/>
          <w:numId w:val="1"/>
        </w:numPr>
        <w:ind w:left="0" w:firstLine="0"/>
        <w:rPr>
          <w:rFonts w:ascii="Arial" w:eastAsia="黑体" w:hAnsi="Arial"/>
          <w:b/>
          <w:bCs/>
          <w:sz w:val="24"/>
          <w:szCs w:val="24"/>
          <w:lang w:eastAsia="zh-CN"/>
        </w:rPr>
      </w:pPr>
      <w:bookmarkStart w:id="3" w:name="_Ref8412"/>
      <w:r>
        <w:rPr>
          <w:rFonts w:ascii="Arial" w:eastAsia="黑体" w:hAnsi="Arial" w:hint="eastAsia"/>
          <w:b/>
          <w:bCs/>
          <w:sz w:val="24"/>
          <w:szCs w:val="24"/>
          <w:lang w:eastAsia="zh-CN"/>
        </w:rPr>
        <w:t>PUSCH for VoIP</w:t>
      </w:r>
      <w:bookmarkEnd w:id="3"/>
    </w:p>
    <w:p w14:paraId="3715BC49" w14:textId="52AFCF95" w:rsidR="001074E3" w:rsidRDefault="00474B84">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A</w:t>
      </w:r>
      <w:r>
        <w:rPr>
          <w:rFonts w:ascii="Times New Roman" w:eastAsia="宋体" w:hAnsi="Times New Roman" w:cs="Times New Roman"/>
          <w:sz w:val="20"/>
          <w:szCs w:val="20"/>
        </w:rPr>
        <w:t xml:space="preserve">ccording to the </w:t>
      </w:r>
      <w:r>
        <w:rPr>
          <w:rFonts w:ascii="Times New Roman" w:eastAsia="宋体" w:hAnsi="Times New Roman" w:cs="Times New Roman" w:hint="eastAsia"/>
          <w:sz w:val="20"/>
          <w:szCs w:val="20"/>
        </w:rPr>
        <w:t>conclusion</w:t>
      </w:r>
      <w:r>
        <w:rPr>
          <w:rFonts w:ascii="Times New Roman" w:eastAsia="宋体" w:hAnsi="Times New Roman" w:cs="Times New Roman"/>
          <w:sz w:val="20"/>
          <w:szCs w:val="20"/>
        </w:rPr>
        <w:t xml:space="preserve"> shown below, the performance of </w:t>
      </w:r>
      <w:r w:rsidR="0048318D">
        <w:rPr>
          <w:rFonts w:ascii="Times New Roman" w:eastAsia="宋体" w:hAnsi="Times New Roman" w:cs="Times New Roman"/>
          <w:sz w:val="20"/>
          <w:szCs w:val="20"/>
        </w:rPr>
        <w:t>DMRS</w:t>
      </w:r>
      <w:r>
        <w:rPr>
          <w:rFonts w:ascii="Times New Roman" w:eastAsia="宋体" w:hAnsi="Times New Roman" w:cs="Times New Roman"/>
          <w:sz w:val="20"/>
          <w:szCs w:val="20"/>
        </w:rPr>
        <w:t xml:space="preserve"> bundling will </w:t>
      </w:r>
      <w:r>
        <w:rPr>
          <w:rFonts w:ascii="Times New Roman" w:eastAsia="宋体" w:hAnsi="Times New Roman" w:cs="Times New Roman" w:hint="eastAsia"/>
          <w:sz w:val="20"/>
          <w:szCs w:val="20"/>
        </w:rPr>
        <w:t xml:space="preserve">not </w:t>
      </w:r>
      <w:r>
        <w:rPr>
          <w:rFonts w:ascii="Times New Roman" w:eastAsia="宋体" w:hAnsi="Times New Roman" w:cs="Times New Roman"/>
          <w:sz w:val="20"/>
          <w:szCs w:val="20"/>
        </w:rPr>
        <w:t xml:space="preserve">be impacted by </w:t>
      </w:r>
      <w:r>
        <w:rPr>
          <w:rFonts w:ascii="Times New Roman" w:eastAsia="宋体" w:hAnsi="Times New Roman" w:cs="Times New Roman" w:hint="eastAsia"/>
          <w:sz w:val="20"/>
          <w:szCs w:val="20"/>
        </w:rPr>
        <w:t xml:space="preserve">frequency error within </w:t>
      </w:r>
      <w:r>
        <w:rPr>
          <w:rFonts w:ascii="Times New Roman" w:hAnsi="Times New Roman" w:cs="Times New Roman"/>
          <w:sz w:val="20"/>
          <w:szCs w:val="20"/>
        </w:rPr>
        <w:t xml:space="preserve">± 0.1 PPM </w:t>
      </w:r>
      <w:r>
        <w:rPr>
          <w:rFonts w:ascii="Times New Roman" w:hAnsi="Times New Roman" w:cs="Times New Roman" w:hint="eastAsia"/>
          <w:sz w:val="20"/>
          <w:szCs w:val="20"/>
        </w:rPr>
        <w:t>but limited by the available TDW size in NTN</w:t>
      </w:r>
    </w:p>
    <w:tbl>
      <w:tblPr>
        <w:tblStyle w:val="ac"/>
        <w:tblW w:w="0" w:type="auto"/>
        <w:tblInd w:w="440" w:type="dxa"/>
        <w:tblLook w:val="04A0" w:firstRow="1" w:lastRow="0" w:firstColumn="1" w:lastColumn="0" w:noHBand="0" w:noVBand="1"/>
      </w:tblPr>
      <w:tblGrid>
        <w:gridCol w:w="9136"/>
      </w:tblGrid>
      <w:tr w:rsidR="001074E3" w14:paraId="6A8D49A0" w14:textId="77777777">
        <w:tc>
          <w:tcPr>
            <w:tcW w:w="9576" w:type="dxa"/>
          </w:tcPr>
          <w:p w14:paraId="57E51190" w14:textId="77777777" w:rsidR="001074E3" w:rsidRDefault="00474B84">
            <w:pPr>
              <w:adjustRightInd w:val="0"/>
              <w:snapToGrid w:val="0"/>
              <w:spacing w:after="0" w:line="240" w:lineRule="auto"/>
              <w:rPr>
                <w:rFonts w:ascii="Times New Roman" w:hAnsi="Times New Roman" w:cs="Times New Roman"/>
                <w:b/>
                <w:sz w:val="20"/>
                <w:szCs w:val="20"/>
                <w:highlight w:val="green"/>
                <w:u w:val="single"/>
              </w:rPr>
            </w:pPr>
            <w:r>
              <w:rPr>
                <w:rFonts w:ascii="Times New Roman" w:hAnsi="Times New Roman" w:cs="Times New Roman"/>
                <w:b/>
                <w:sz w:val="20"/>
                <w:szCs w:val="20"/>
                <w:highlight w:val="green"/>
                <w:u w:val="single"/>
              </w:rPr>
              <w:t>Conclusion</w:t>
            </w:r>
          </w:p>
          <w:p w14:paraId="09DFA160" w14:textId="77777777" w:rsidR="001074E3" w:rsidRDefault="00474B84">
            <w:pPr>
              <w:adjustRightInd w:val="0"/>
              <w:snapToGri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For the study of NTN-specific PUSCH DMRS bundling, RAN1’s understanding is that Phase variation due to constant frequency error within ± 0.1 PPM specified in section 6.4.1 of 38.101-1 does not have impact on the phase continuity requirement for two adjacent slots specified as Table 6.4.2.5-1 in 38.101-1, according to annex F.9 and F.4 of 38.101-1.</w:t>
            </w:r>
          </w:p>
          <w:p w14:paraId="633E8E1B" w14:textId="77777777" w:rsidR="001074E3" w:rsidRDefault="001074E3">
            <w:pPr>
              <w:adjustRightInd w:val="0"/>
              <w:snapToGrid w:val="0"/>
              <w:spacing w:after="0" w:line="240" w:lineRule="auto"/>
              <w:jc w:val="both"/>
              <w:rPr>
                <w:rFonts w:ascii="Times New Roman" w:hAnsi="Times New Roman" w:cs="Times New Roman"/>
                <w:sz w:val="20"/>
                <w:szCs w:val="20"/>
              </w:rPr>
            </w:pPr>
          </w:p>
          <w:p w14:paraId="71DE7E6B" w14:textId="77777777" w:rsidR="001074E3" w:rsidRDefault="00474B84">
            <w:pPr>
              <w:adjustRightInd w:val="0"/>
              <w:snapToGrid w:val="0"/>
              <w:spacing w:after="0" w:line="240" w:lineRule="auto"/>
              <w:rPr>
                <w:rFonts w:ascii="Times New Roman" w:hAnsi="Times New Roman" w:cs="Times New Roman"/>
                <w:b/>
                <w:sz w:val="20"/>
                <w:szCs w:val="20"/>
                <w:highlight w:val="green"/>
                <w:u w:val="single"/>
              </w:rPr>
            </w:pPr>
            <w:r>
              <w:rPr>
                <w:rFonts w:ascii="Times New Roman" w:hAnsi="Times New Roman" w:cs="Times New Roman"/>
                <w:b/>
                <w:sz w:val="20"/>
                <w:szCs w:val="20"/>
                <w:highlight w:val="green"/>
                <w:u w:val="single"/>
              </w:rPr>
              <w:t>Conclusion</w:t>
            </w:r>
          </w:p>
          <w:p w14:paraId="7FA4BC30" w14:textId="77777777" w:rsidR="001074E3" w:rsidRDefault="00474B84">
            <w:pPr>
              <w:adjustRightInd w:val="0"/>
              <w:snapToGri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RAN1 concluded that PUSCH DMRS bundling with sufficient TDW size should be applicable in NTN to meet the performance requirement for VoIP</w:t>
            </w:r>
          </w:p>
          <w:p w14:paraId="6DD47E3D" w14:textId="77777777" w:rsidR="001074E3" w:rsidRDefault="00474B84">
            <w:pPr>
              <w:numPr>
                <w:ilvl w:val="0"/>
                <w:numId w:val="4"/>
              </w:numPr>
              <w:snapToGrid w:val="0"/>
              <w:spacing w:before="60" w:after="60"/>
              <w:ind w:left="720"/>
              <w:rPr>
                <w:rFonts w:eastAsia="等线"/>
                <w:szCs w:val="20"/>
              </w:rPr>
            </w:pPr>
            <w:r>
              <w:rPr>
                <w:rFonts w:ascii="Times New Roman" w:hAnsi="Times New Roman" w:cs="Times New Roman"/>
                <w:sz w:val="20"/>
                <w:szCs w:val="20"/>
              </w:rPr>
              <w:t>FFS: How to determine TDW size, including UE capability.</w:t>
            </w:r>
          </w:p>
          <w:p w14:paraId="0F166E2C" w14:textId="6069A109" w:rsidR="001074E3" w:rsidRPr="00125D48" w:rsidRDefault="00474B84" w:rsidP="00125D48">
            <w:pPr>
              <w:numPr>
                <w:ilvl w:val="0"/>
                <w:numId w:val="4"/>
              </w:numPr>
              <w:snapToGrid w:val="0"/>
              <w:spacing w:before="60" w:after="60"/>
              <w:ind w:left="720"/>
              <w:rPr>
                <w:rFonts w:eastAsia="等线" w:hint="eastAsia"/>
                <w:szCs w:val="20"/>
              </w:rPr>
            </w:pPr>
            <w:r>
              <w:rPr>
                <w:rFonts w:ascii="Times New Roman" w:hAnsi="Times New Roman" w:cs="Times New Roman"/>
                <w:sz w:val="20"/>
                <w:szCs w:val="20"/>
              </w:rPr>
              <w:t>Note: The above does not mean the performance requirements will be satisfied with DMRS bundling</w:t>
            </w:r>
            <w:bookmarkStart w:id="4" w:name="_GoBack"/>
            <w:bookmarkEnd w:id="4"/>
          </w:p>
        </w:tc>
      </w:tr>
    </w:tbl>
    <w:p w14:paraId="494E6F71" w14:textId="41005A2B" w:rsidR="001074E3" w:rsidRDefault="00474B84">
      <w:pPr>
        <w:numPr>
          <w:ilvl w:val="3"/>
          <w:numId w:val="0"/>
        </w:numPr>
        <w:adjustRightInd w:val="0"/>
        <w:snapToGrid w:val="0"/>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In NTN case, </w:t>
      </w:r>
      <w:r>
        <w:rPr>
          <w:rFonts w:ascii="Times New Roman" w:eastAsia="宋体" w:hAnsi="Times New Roman" w:cs="Times New Roman" w:hint="eastAsia"/>
          <w:sz w:val="20"/>
          <w:szCs w:val="20"/>
        </w:rPr>
        <w:fldChar w:fldCharType="begin"/>
      </w:r>
      <w:r>
        <w:rPr>
          <w:rFonts w:ascii="Times New Roman" w:eastAsia="宋体" w:hAnsi="Times New Roman" w:cs="Times New Roman"/>
          <w:sz w:val="20"/>
          <w:szCs w:val="20"/>
        </w:rPr>
        <w:instrText xml:space="preserve"> REF _Ref7290 \h  \* MERGEFORMAT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Figure 1</w:t>
      </w:r>
      <w:r>
        <w:rPr>
          <w:rFonts w:ascii="Times New Roman" w:eastAsia="宋体" w:hAnsi="Times New Roman" w:cs="Times New Roman" w:hint="eastAsia"/>
          <w:sz w:val="20"/>
          <w:szCs w:val="20"/>
        </w:rPr>
        <w:fldChar w:fldCharType="end"/>
      </w:r>
      <w:r>
        <w:rPr>
          <w:rFonts w:ascii="Times New Roman" w:eastAsia="宋体" w:hAnsi="Times New Roman" w:cs="Times New Roman"/>
          <w:sz w:val="20"/>
          <w:szCs w:val="20"/>
        </w:rPr>
        <w:t xml:space="preserve"> s</w:t>
      </w:r>
      <w:r>
        <w:rPr>
          <w:rFonts w:ascii="Times New Roman" w:eastAsia="宋体" w:hAnsi="Times New Roman" w:cs="Times New Roman" w:hint="eastAsia"/>
          <w:sz w:val="20"/>
          <w:szCs w:val="20"/>
        </w:rPr>
        <w:t>hows the timing drift and Doppler drift between satellite and UE for LEO-1200 satellite at different elevation angles. It can be observed that maximum timing drift and Doppler drift rate are about 17 us/s and 237 Hz/s at the 30</w:t>
      </w:r>
      <w:r>
        <w:rPr>
          <w:rFonts w:ascii="Times New Roman" w:eastAsia="宋体" w:hAnsi="Times New Roman" w:cs="Times New Roman" w:hint="eastAsia"/>
          <w:sz w:val="20"/>
          <w:szCs w:val="20"/>
          <w:vertAlign w:val="superscript"/>
        </w:rPr>
        <w:t>0</w:t>
      </w:r>
      <w:r>
        <w:rPr>
          <w:rFonts w:ascii="Times New Roman" w:eastAsia="宋体" w:hAnsi="Times New Roman" w:cs="Times New Roman" w:hint="eastAsia"/>
          <w:sz w:val="20"/>
          <w:szCs w:val="20"/>
        </w:rPr>
        <w:t xml:space="preserve"> and 90</w:t>
      </w:r>
      <w:r>
        <w:rPr>
          <w:rFonts w:ascii="Times New Roman" w:eastAsia="宋体" w:hAnsi="Times New Roman" w:cs="Times New Roman" w:hint="eastAsia"/>
          <w:sz w:val="20"/>
          <w:szCs w:val="20"/>
          <w:vertAlign w:val="superscript"/>
        </w:rPr>
        <w:t>0</w:t>
      </w:r>
      <w:r>
        <w:rPr>
          <w:rFonts w:ascii="Times New Roman" w:eastAsia="宋体" w:hAnsi="Times New Roman" w:cs="Times New Roman" w:hint="eastAsia"/>
          <w:sz w:val="20"/>
          <w:szCs w:val="20"/>
        </w:rPr>
        <w:t xml:space="preserve">elevation angles, respectively. </w:t>
      </w:r>
    </w:p>
    <w:p w14:paraId="6116269A" w14:textId="12F384EF" w:rsidR="001074E3" w:rsidRDefault="00474B84">
      <w:pPr>
        <w:numPr>
          <w:ilvl w:val="3"/>
          <w:numId w:val="0"/>
        </w:numPr>
        <w:spacing w:after="120" w:line="240" w:lineRule="auto"/>
        <w:ind w:leftChars="200" w:left="440"/>
        <w:jc w:val="center"/>
      </w:pPr>
      <w:r>
        <w:rPr>
          <w:noProof/>
        </w:rPr>
        <w:drawing>
          <wp:inline distT="0" distB="0" distL="114300" distR="114300" wp14:anchorId="20A2AD25" wp14:editId="1BD9281B">
            <wp:extent cx="5142865" cy="1910080"/>
            <wp:effectExtent l="0" t="0" r="635" b="7620"/>
            <wp:docPr id="9" name="图片 9" descr="TAdriftAndDopplerdr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TAdriftAndDopplerdrift"/>
                    <pic:cNvPicPr>
                      <a:picLocks noChangeAspect="1"/>
                    </pic:cNvPicPr>
                  </pic:nvPicPr>
                  <pic:blipFill>
                    <a:blip r:embed="rId9"/>
                    <a:stretch>
                      <a:fillRect/>
                    </a:stretch>
                  </pic:blipFill>
                  <pic:spPr>
                    <a:xfrm>
                      <a:off x="0" y="0"/>
                      <a:ext cx="5142865" cy="1910080"/>
                    </a:xfrm>
                    <a:prstGeom prst="rect">
                      <a:avLst/>
                    </a:prstGeom>
                  </pic:spPr>
                </pic:pic>
              </a:graphicData>
            </a:graphic>
          </wp:inline>
        </w:drawing>
      </w:r>
    </w:p>
    <w:p w14:paraId="29D3D902" w14:textId="710E30FD" w:rsidR="001074E3" w:rsidRDefault="00474B84">
      <w:pPr>
        <w:pStyle w:val="a3"/>
        <w:numPr>
          <w:ilvl w:val="3"/>
          <w:numId w:val="0"/>
        </w:numPr>
        <w:ind w:leftChars="200" w:left="440"/>
        <w:rPr>
          <w:b w:val="0"/>
          <w:lang w:val="en-US"/>
        </w:rPr>
      </w:pPr>
      <w:bookmarkStart w:id="5" w:name="_Ref7290"/>
      <w:r>
        <w:rPr>
          <w:rFonts w:hint="eastAsia"/>
          <w:b w:val="0"/>
        </w:rPr>
        <w:t xml:space="preserve">Figure </w:t>
      </w:r>
      <w:r>
        <w:rPr>
          <w:rFonts w:hint="eastAsia"/>
          <w:b w:val="0"/>
        </w:rPr>
        <w:fldChar w:fldCharType="begin"/>
      </w:r>
      <w:r>
        <w:rPr>
          <w:rFonts w:hint="eastAsia"/>
          <w:b w:val="0"/>
        </w:rPr>
        <w:instrText xml:space="preserve"> SEQ Figure \* ARABIC </w:instrText>
      </w:r>
      <w:r>
        <w:rPr>
          <w:rFonts w:hint="eastAsia"/>
          <w:b w:val="0"/>
        </w:rPr>
        <w:fldChar w:fldCharType="separate"/>
      </w:r>
      <w:r>
        <w:rPr>
          <w:rFonts w:hint="eastAsia"/>
          <w:b w:val="0"/>
        </w:rPr>
        <w:t>1</w:t>
      </w:r>
      <w:r>
        <w:rPr>
          <w:rFonts w:hint="eastAsia"/>
          <w:b w:val="0"/>
        </w:rPr>
        <w:fldChar w:fldCharType="end"/>
      </w:r>
      <w:bookmarkEnd w:id="5"/>
      <w:r>
        <w:rPr>
          <w:rFonts w:hint="eastAsia"/>
          <w:b w:val="0"/>
        </w:rPr>
        <w:t xml:space="preserve"> Timing drift and Doppler drift</w:t>
      </w:r>
      <w:r>
        <w:rPr>
          <w:rFonts w:hint="eastAsia"/>
          <w:b w:val="0"/>
          <w:lang w:val="en-US"/>
        </w:rPr>
        <w:t xml:space="preserve"> for LEO-1200 satellite at different elevation angles </w:t>
      </w:r>
    </w:p>
    <w:p w14:paraId="3F38ED41" w14:textId="5758E937" w:rsidR="001074E3" w:rsidRDefault="00474B84">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lastRenderedPageBreak/>
        <w:t xml:space="preserve">However, in current specification, to support the </w:t>
      </w:r>
      <w:r w:rsidR="0048318D">
        <w:rPr>
          <w:rFonts w:ascii="Times New Roman" w:eastAsia="宋体" w:hAnsi="Times New Roman" w:cs="Times New Roman"/>
          <w:sz w:val="20"/>
          <w:szCs w:val="20"/>
        </w:rPr>
        <w:t>DMRS</w:t>
      </w:r>
      <w:r>
        <w:rPr>
          <w:rFonts w:ascii="Times New Roman" w:eastAsia="宋体" w:hAnsi="Times New Roman" w:cs="Times New Roman"/>
          <w:sz w:val="20"/>
          <w:szCs w:val="20"/>
        </w:rPr>
        <w:t xml:space="preserve"> bundling, the requirement on </w:t>
      </w:r>
      <w:r>
        <w:rPr>
          <w:rFonts w:ascii="Times New Roman" w:eastAsia="宋体" w:hAnsi="Times New Roman" w:cs="Times New Roman" w:hint="eastAsia"/>
          <w:sz w:val="20"/>
          <w:szCs w:val="20"/>
        </w:rPr>
        <w:t xml:space="preserve">phase continuity </w:t>
      </w:r>
      <w:r>
        <w:rPr>
          <w:rFonts w:ascii="Times New Roman" w:eastAsia="宋体" w:hAnsi="Times New Roman" w:cs="Times New Roman"/>
          <w:sz w:val="20"/>
          <w:szCs w:val="20"/>
        </w:rPr>
        <w:t xml:space="preserve">should be satisfied, which is </w:t>
      </w:r>
      <w:r>
        <w:rPr>
          <w:rFonts w:ascii="Times New Roman" w:eastAsia="宋体" w:hAnsi="Times New Roman" w:cs="Times New Roman" w:hint="eastAsia"/>
          <w:sz w:val="20"/>
          <w:szCs w:val="20"/>
        </w:rPr>
        <w:t xml:space="preserve">specified as Table 6.4.2.5-1 in 38.101-1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_Ref10654 \n \h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[3]</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 xml:space="preserve">, e.g., the maximum allowable phase difference of 30 degree between slot 0 and any slot </w:t>
      </w:r>
      <w:r>
        <w:rPr>
          <w:rFonts w:ascii="Times New Roman" w:eastAsia="宋体" w:hAnsi="Times New Roman" w:cs="Times New Roman" w:hint="eastAsia"/>
          <w:i/>
          <w:iCs/>
          <w:sz w:val="20"/>
          <w:szCs w:val="20"/>
        </w:rPr>
        <w:t>p</w:t>
      </w:r>
      <w:r>
        <w:rPr>
          <w:rFonts w:ascii="Times New Roman" w:eastAsia="宋体" w:hAnsi="Times New Roman" w:cs="Times New Roman"/>
          <w:sz w:val="20"/>
          <w:szCs w:val="20"/>
        </w:rPr>
        <w:t xml:space="preserve"> in the TDW for </w:t>
      </w:r>
      <w:r w:rsidR="0048318D">
        <w:rPr>
          <w:rFonts w:ascii="Times New Roman" w:eastAsia="宋体" w:hAnsi="Times New Roman" w:cs="Times New Roman"/>
          <w:sz w:val="20"/>
          <w:szCs w:val="20"/>
        </w:rPr>
        <w:t>DMRS</w:t>
      </w:r>
      <w:r>
        <w:rPr>
          <w:rFonts w:ascii="Times New Roman" w:eastAsia="宋体" w:hAnsi="Times New Roman" w:cs="Times New Roman"/>
          <w:sz w:val="20"/>
          <w:szCs w:val="20"/>
        </w:rPr>
        <w:t xml:space="preserve"> bundling</w:t>
      </w:r>
      <w:r>
        <w:rPr>
          <w:rFonts w:ascii="Times New Roman" w:eastAsia="宋体" w:hAnsi="Times New Roman" w:cs="Times New Roman" w:hint="eastAsia"/>
          <w:sz w:val="20"/>
          <w:szCs w:val="20"/>
        </w:rPr>
        <w:t xml:space="preserve">. By assuming that 2-way timing drift service link and feeder link exists and UL bandwidth of </w:t>
      </w:r>
      <w:r>
        <w:rPr>
          <w:rFonts w:ascii="Times New Roman" w:eastAsia="宋体" w:hAnsi="Times New Roman" w:cs="Times New Roman"/>
          <w:sz w:val="20"/>
          <w:szCs w:val="20"/>
        </w:rPr>
        <w:t>360 kHz</w:t>
      </w:r>
      <w:r>
        <w:rPr>
          <w:rFonts w:ascii="Times New Roman" w:eastAsia="宋体" w:hAnsi="Times New Roman" w:cs="Times New Roman" w:hint="eastAsia"/>
          <w:sz w:val="20"/>
          <w:szCs w:val="20"/>
        </w:rPr>
        <w:t xml:space="preserve"> is located at edge carrier of 180</w:t>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 xml:space="preserve">kHz, the maximum DMRS bundling duration of </w:t>
      </w:r>
      <w:r>
        <w:rPr>
          <w:rFonts w:ascii="Times New Roman" w:eastAsia="宋体" w:hAnsi="Times New Roman" w:cs="Times New Roman"/>
          <w:sz w:val="20"/>
          <w:szCs w:val="20"/>
        </w:rPr>
        <w:t>∆</w:t>
      </w:r>
      <w:r>
        <w:rPr>
          <w:rFonts w:ascii="Times New Roman" w:eastAsia="宋体" w:hAnsi="Times New Roman" w:cs="Times New Roman" w:hint="eastAsia"/>
          <w:sz w:val="20"/>
          <w:szCs w:val="20"/>
        </w:rPr>
        <w:t>t at different elevation angles with different timing drift can be determined by</w:t>
      </w:r>
    </w:p>
    <w:p w14:paraId="05F2B40D" w14:textId="77777777" w:rsidR="001074E3" w:rsidRDefault="00474B84">
      <w:pPr>
        <w:numPr>
          <w:ilvl w:val="3"/>
          <w:numId w:val="0"/>
        </w:numPr>
        <w:spacing w:after="120" w:line="240" w:lineRule="auto"/>
        <w:ind w:leftChars="200" w:left="440"/>
        <w:jc w:val="center"/>
        <w:rPr>
          <w:rFonts w:ascii="Times New Roman" w:eastAsia="宋体" w:hAnsi="Times New Roman" w:cs="Times New Roman"/>
          <w:sz w:val="20"/>
          <w:szCs w:val="20"/>
        </w:rPr>
      </w:pPr>
      <w:r>
        <w:rPr>
          <w:rFonts w:ascii="Times New Roman" w:eastAsia="宋体" w:hAnsi="Times New Roman" w:cs="Times New Roman" w:hint="eastAsia"/>
          <w:position w:val="-12"/>
          <w:sz w:val="20"/>
          <w:szCs w:val="20"/>
        </w:rPr>
        <w:object w:dxaOrig="2400" w:dyaOrig="340" w14:anchorId="071D6B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17pt" o:ole="">
            <v:imagedata r:id="rId10" o:title=""/>
          </v:shape>
          <o:OLEObject Type="Embed" ProgID="Equation.KSEE3" ShapeID="_x0000_i1025" DrawAspect="Content" ObjectID="_1738149002" r:id="rId11"/>
        </w:object>
      </w:r>
    </w:p>
    <w:p w14:paraId="200C8AFD" w14:textId="487A5ADD" w:rsidR="001074E3" w:rsidRDefault="00474B84">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As show</w:t>
      </w:r>
      <w:r>
        <w:rPr>
          <w:rFonts w:ascii="Times New Roman" w:eastAsia="宋体" w:hAnsi="Times New Roman" w:cs="Times New Roman"/>
          <w:sz w:val="20"/>
          <w:szCs w:val="20"/>
        </w:rPr>
        <w:t xml:space="preserve">n in </w:t>
      </w:r>
      <w:r>
        <w:rPr>
          <w:rFonts w:ascii="Times New Roman" w:eastAsia="宋体" w:hAnsi="Times New Roman" w:cs="Times New Roman" w:hint="eastAsia"/>
          <w:sz w:val="20"/>
          <w:szCs w:val="20"/>
        </w:rPr>
        <w:fldChar w:fldCharType="begin"/>
      </w:r>
      <w:r>
        <w:rPr>
          <w:rFonts w:ascii="Times New Roman" w:eastAsia="宋体" w:hAnsi="Times New Roman" w:cs="Times New Roman"/>
          <w:sz w:val="20"/>
          <w:szCs w:val="20"/>
        </w:rPr>
        <w:instrText xml:space="preserve"> REF _Ref7375 \h  \* MERGEFORMAT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hAnsi="Times New Roman" w:cs="Times New Roman"/>
          <w:sz w:val="20"/>
          <w:szCs w:val="20"/>
        </w:rPr>
        <w:t>Figure 2</w:t>
      </w:r>
      <w:r>
        <w:rPr>
          <w:rFonts w:ascii="Times New Roman" w:eastAsia="宋体" w:hAnsi="Times New Roman" w:cs="Times New Roman" w:hint="eastAsia"/>
          <w:sz w:val="20"/>
          <w:szCs w:val="20"/>
        </w:rPr>
        <w:fldChar w:fldCharType="end"/>
      </w:r>
      <w:r>
        <w:rPr>
          <w:rFonts w:ascii="Times New Roman" w:eastAsia="宋体" w:hAnsi="Times New Roman" w:cs="Times New Roman"/>
          <w:sz w:val="20"/>
          <w:szCs w:val="20"/>
        </w:rPr>
        <w:t>, the ma</w:t>
      </w:r>
      <w:r>
        <w:rPr>
          <w:rFonts w:ascii="Times New Roman" w:eastAsia="宋体" w:hAnsi="Times New Roman" w:cs="Times New Roman" w:hint="eastAsia"/>
          <w:sz w:val="20"/>
          <w:szCs w:val="20"/>
        </w:rPr>
        <w:t xml:space="preserve">ximum DMRS duration </w:t>
      </w:r>
      <w:r>
        <w:rPr>
          <w:rFonts w:ascii="Times New Roman" w:eastAsia="宋体" w:hAnsi="Times New Roman" w:cs="Times New Roman"/>
          <w:sz w:val="20"/>
          <w:szCs w:val="20"/>
        </w:rPr>
        <w:t xml:space="preserve">should be </w:t>
      </w:r>
      <w:r>
        <w:rPr>
          <w:rFonts w:ascii="Times New Roman" w:eastAsia="宋体" w:hAnsi="Times New Roman" w:cs="Times New Roman" w:hint="eastAsia"/>
          <w:sz w:val="20"/>
          <w:szCs w:val="20"/>
        </w:rPr>
        <w:t>less than 6 ms within the phase continuity requirement</w:t>
      </w:r>
      <w:r>
        <w:rPr>
          <w:rFonts w:ascii="Times New Roman" w:eastAsia="宋体" w:hAnsi="Times New Roman" w:cs="Times New Roman"/>
          <w:sz w:val="20"/>
          <w:szCs w:val="20"/>
        </w:rPr>
        <w:t xml:space="preserve"> considering the impact of time drift</w:t>
      </w:r>
      <w:r>
        <w:rPr>
          <w:rFonts w:ascii="Times New Roman" w:eastAsia="宋体" w:hAnsi="Times New Roman" w:cs="Times New Roman"/>
          <w:strike/>
          <w:sz w:val="20"/>
          <w:szCs w:val="20"/>
        </w:rPr>
        <w:t xml:space="preserve"> </w:t>
      </w:r>
      <w:r>
        <w:rPr>
          <w:rFonts w:ascii="Times New Roman" w:eastAsia="宋体" w:hAnsi="Times New Roman" w:cs="Times New Roman" w:hint="eastAsia"/>
          <w:sz w:val="20"/>
          <w:szCs w:val="20"/>
        </w:rPr>
        <w:t>for LEO-1200 satellite at 30 degree elevation angle.</w:t>
      </w:r>
      <w:r>
        <w:rPr>
          <w:rFonts w:ascii="Times New Roman" w:eastAsia="宋体" w:hAnsi="Times New Roman" w:cs="Times New Roman"/>
          <w:sz w:val="20"/>
          <w:szCs w:val="20"/>
        </w:rPr>
        <w:t xml:space="preserve"> And the larger bundling size is expected when the elevation angle is increased.</w:t>
      </w:r>
    </w:p>
    <w:p w14:paraId="1C3CDF3C" w14:textId="48242249" w:rsidR="001074E3" w:rsidRDefault="00474B84">
      <w:pPr>
        <w:numPr>
          <w:ilvl w:val="3"/>
          <w:numId w:val="0"/>
        </w:numPr>
        <w:spacing w:after="120" w:line="240" w:lineRule="auto"/>
        <w:ind w:leftChars="200" w:left="440"/>
        <w:jc w:val="center"/>
      </w:pPr>
      <w:r>
        <w:rPr>
          <w:noProof/>
        </w:rPr>
        <w:drawing>
          <wp:inline distT="0" distB="0" distL="114300" distR="114300" wp14:anchorId="3D9FF36C" wp14:editId="3C4A4895">
            <wp:extent cx="3001010" cy="2251075"/>
            <wp:effectExtent l="0" t="0" r="8890" b="9525"/>
            <wp:docPr id="11" name="图片 11" descr="phaseoffserBYtimingdr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phaseoffserBYtimingdrift"/>
                    <pic:cNvPicPr>
                      <a:picLocks noChangeAspect="1"/>
                    </pic:cNvPicPr>
                  </pic:nvPicPr>
                  <pic:blipFill>
                    <a:blip r:embed="rId12"/>
                    <a:stretch>
                      <a:fillRect/>
                    </a:stretch>
                  </pic:blipFill>
                  <pic:spPr>
                    <a:xfrm>
                      <a:off x="0" y="0"/>
                      <a:ext cx="3001010" cy="2251075"/>
                    </a:xfrm>
                    <a:prstGeom prst="rect">
                      <a:avLst/>
                    </a:prstGeom>
                  </pic:spPr>
                </pic:pic>
              </a:graphicData>
            </a:graphic>
          </wp:inline>
        </w:drawing>
      </w:r>
    </w:p>
    <w:p w14:paraId="664CB3AC" w14:textId="77777777" w:rsidR="001074E3" w:rsidRDefault="00474B84">
      <w:pPr>
        <w:pStyle w:val="a3"/>
        <w:numPr>
          <w:ilvl w:val="3"/>
          <w:numId w:val="0"/>
        </w:numPr>
        <w:ind w:leftChars="200" w:left="440"/>
        <w:rPr>
          <w:rFonts w:eastAsiaTheme="minorEastAsia"/>
          <w:lang w:val="en-US"/>
        </w:rPr>
      </w:pPr>
      <w:bookmarkStart w:id="6" w:name="_Ref7375"/>
      <w:r>
        <w:rPr>
          <w:rFonts w:hint="eastAsia"/>
          <w:b w:val="0"/>
          <w:lang w:val="en-US"/>
        </w:rPr>
        <w:t xml:space="preserve">Figure </w:t>
      </w:r>
      <w:r>
        <w:rPr>
          <w:rFonts w:hint="eastAsia"/>
          <w:b w:val="0"/>
          <w:lang w:val="en-US"/>
        </w:rPr>
        <w:fldChar w:fldCharType="begin"/>
      </w:r>
      <w:r>
        <w:rPr>
          <w:rFonts w:hint="eastAsia"/>
          <w:b w:val="0"/>
          <w:lang w:val="en-US"/>
        </w:rPr>
        <w:instrText xml:space="preserve"> SEQ Figure \* ARABIC </w:instrText>
      </w:r>
      <w:r>
        <w:rPr>
          <w:rFonts w:hint="eastAsia"/>
          <w:b w:val="0"/>
          <w:lang w:val="en-US"/>
        </w:rPr>
        <w:fldChar w:fldCharType="separate"/>
      </w:r>
      <w:r>
        <w:rPr>
          <w:rFonts w:hint="eastAsia"/>
          <w:b w:val="0"/>
          <w:lang w:val="en-US"/>
        </w:rPr>
        <w:t>2</w:t>
      </w:r>
      <w:r>
        <w:rPr>
          <w:rFonts w:hint="eastAsia"/>
          <w:b w:val="0"/>
          <w:lang w:val="en-US"/>
        </w:rPr>
        <w:fldChar w:fldCharType="end"/>
      </w:r>
      <w:bookmarkEnd w:id="6"/>
      <w:r>
        <w:rPr>
          <w:rFonts w:hint="eastAsia"/>
          <w:b w:val="0"/>
          <w:lang w:val="en-US"/>
        </w:rPr>
        <w:t xml:space="preserve"> Maximum DMRS bundling duration within phase continuity requirement due to timing drift</w:t>
      </w:r>
    </w:p>
    <w:p w14:paraId="2795B423" w14:textId="22710E45"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b/>
          <w:bCs/>
          <w:i/>
          <w:iCs/>
          <w:sz w:val="20"/>
          <w:szCs w:val="20"/>
        </w:rPr>
        <w:t>Observation 1:</w:t>
      </w:r>
      <w:r>
        <w:rPr>
          <w:rFonts w:ascii="Times New Roman" w:eastAsia="宋体" w:hAnsi="Times New Roman" w:hint="eastAsia"/>
          <w:bCs/>
          <w:i/>
          <w:sz w:val="20"/>
          <w:szCs w:val="20"/>
        </w:rPr>
        <w:t xml:space="preserve"> The maximum DMRS TDW </w:t>
      </w:r>
      <w:r>
        <w:rPr>
          <w:rFonts w:ascii="Times New Roman" w:eastAsia="宋体" w:hAnsi="Times New Roman"/>
          <w:bCs/>
          <w:i/>
          <w:sz w:val="20"/>
          <w:szCs w:val="20"/>
        </w:rPr>
        <w:t xml:space="preserve">without timing and frequency adjustment </w:t>
      </w:r>
      <w:r>
        <w:rPr>
          <w:rFonts w:ascii="Times New Roman" w:eastAsia="宋体" w:hAnsi="Times New Roman" w:hint="eastAsia"/>
          <w:bCs/>
          <w:i/>
          <w:sz w:val="20"/>
          <w:szCs w:val="20"/>
        </w:rPr>
        <w:t>should be within 6 slots for LEO-1200 satellite at 30 degree elevation angle to meet phase continuity requirement due to timing drift.</w:t>
      </w:r>
    </w:p>
    <w:p w14:paraId="352C76B6" w14:textId="663D36B8" w:rsidR="001074E3" w:rsidRDefault="00474B84">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Similarly, the maximum DMRS bundling size </w:t>
      </w:r>
      <w:r>
        <w:rPr>
          <w:rFonts w:ascii="Times New Roman" w:eastAsia="宋体" w:hAnsi="Times New Roman" w:cs="Times New Roman"/>
          <w:sz w:val="20"/>
          <w:szCs w:val="20"/>
        </w:rPr>
        <w:t xml:space="preserve">will also be impacted </w:t>
      </w:r>
      <w:r>
        <w:rPr>
          <w:rFonts w:ascii="Times New Roman" w:eastAsia="宋体" w:hAnsi="Times New Roman" w:cs="Times New Roman" w:hint="eastAsia"/>
          <w:sz w:val="20"/>
          <w:szCs w:val="20"/>
        </w:rPr>
        <w:t xml:space="preserve">due to Doppler shift. Based on the perfect time and frequency pre-compensation at the beginning of segmented UL transmission, the phase offset during the DMRS bundling duration can be obtained </w:t>
      </w:r>
      <w:r>
        <w:rPr>
          <w:rFonts w:ascii="Times New Roman" w:eastAsia="宋体" w:hAnsi="Times New Roman" w:cs="Times New Roman"/>
          <w:sz w:val="20"/>
          <w:szCs w:val="20"/>
        </w:rPr>
        <w:t xml:space="preserve">by </w:t>
      </w:r>
      <w:r>
        <w:rPr>
          <w:rFonts w:ascii="Times New Roman" w:eastAsia="宋体" w:hAnsi="Times New Roman" w:cs="Times New Roman" w:hint="eastAsia"/>
          <w:position w:val="-10"/>
          <w:sz w:val="20"/>
          <w:szCs w:val="20"/>
        </w:rPr>
        <w:object w:dxaOrig="1750" w:dyaOrig="320" w14:anchorId="6A5F29D6">
          <v:shape id="_x0000_i1026" type="#_x0000_t75" style="width:87.5pt;height:16pt" o:ole="">
            <v:imagedata r:id="rId13" o:title=""/>
          </v:shape>
          <o:OLEObject Type="Embed" ProgID="Equation.KSEE3" ShapeID="_x0000_i1026" DrawAspect="Content" ObjectID="_1738149003" r:id="rId14"/>
        </w:object>
      </w:r>
      <w:r>
        <w:rPr>
          <w:rFonts w:ascii="Times New Roman" w:eastAsia="宋体" w:hAnsi="Times New Roman" w:cs="Times New Roman" w:hint="eastAsia"/>
          <w:sz w:val="20"/>
          <w:szCs w:val="20"/>
        </w:rPr>
        <w:t xml:space="preserve">, where </w:t>
      </w:r>
      <w:r>
        <w:rPr>
          <w:rFonts w:ascii="Times New Roman" w:eastAsia="宋体" w:hAnsi="Times New Roman" w:cs="Times New Roman" w:hint="eastAsia"/>
          <w:position w:val="-10"/>
          <w:sz w:val="20"/>
          <w:szCs w:val="20"/>
        </w:rPr>
        <w:object w:dxaOrig="440" w:dyaOrig="300" w14:anchorId="12AFD728">
          <v:shape id="_x0000_i1027" type="#_x0000_t75" style="width:22pt;height:15pt" o:ole="">
            <v:imagedata r:id="rId15" o:title=""/>
          </v:shape>
          <o:OLEObject Type="Embed" ProgID="Equation.KSEE3" ShapeID="_x0000_i1027" DrawAspect="Content" ObjectID="_1738149004" r:id="rId16"/>
        </w:object>
      </w:r>
      <w:r>
        <w:rPr>
          <w:rFonts w:ascii="Times New Roman" w:eastAsia="宋体" w:hAnsi="Times New Roman" w:cs="Times New Roman" w:hint="eastAsia"/>
          <w:sz w:val="20"/>
          <w:szCs w:val="20"/>
          <w:vertAlign w:val="subscript"/>
        </w:rPr>
        <w:t xml:space="preserve"> </w:t>
      </w:r>
      <w:r>
        <w:rPr>
          <w:rFonts w:ascii="Times New Roman" w:eastAsia="宋体" w:hAnsi="Times New Roman" w:cs="Times New Roman" w:hint="eastAsia"/>
          <w:sz w:val="20"/>
          <w:szCs w:val="20"/>
        </w:rPr>
        <w:t xml:space="preserve">is Doppler shift and </w:t>
      </w:r>
      <w:r>
        <w:rPr>
          <w:rFonts w:ascii="Times New Roman" w:eastAsia="宋体" w:hAnsi="Times New Roman" w:cs="Times New Roman"/>
          <w:sz w:val="20"/>
          <w:szCs w:val="20"/>
        </w:rPr>
        <w:t>∆</w:t>
      </w:r>
      <w:r>
        <w:rPr>
          <w:rFonts w:ascii="Times New Roman" w:eastAsia="宋体" w:hAnsi="Times New Roman" w:cs="Times New Roman" w:hint="eastAsia"/>
          <w:sz w:val="20"/>
          <w:szCs w:val="20"/>
        </w:rPr>
        <w:t xml:space="preserve">t is DMRS bundling duration. </w:t>
      </w:r>
      <w:r>
        <w:rPr>
          <w:rFonts w:ascii="Times New Roman" w:eastAsia="宋体" w:hAnsi="Times New Roman" w:cs="Times New Roman" w:hint="eastAsia"/>
          <w:sz w:val="20"/>
          <w:szCs w:val="20"/>
        </w:rPr>
        <w:fldChar w:fldCharType="begin"/>
      </w:r>
      <w:r>
        <w:rPr>
          <w:rFonts w:ascii="Times New Roman" w:eastAsia="宋体" w:hAnsi="Times New Roman" w:cs="Times New Roman"/>
          <w:sz w:val="20"/>
          <w:szCs w:val="20"/>
        </w:rPr>
        <w:instrText xml:space="preserve"> REF _Ref7411 \h  \* MERGEFORMAT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Figure 3</w:t>
      </w:r>
      <w:r>
        <w:rPr>
          <w:rFonts w:ascii="Times New Roman" w:eastAsia="宋体" w:hAnsi="Times New Roman" w:cs="Times New Roman" w:hint="eastAsia"/>
          <w:sz w:val="20"/>
          <w:szCs w:val="20"/>
        </w:rPr>
        <w:fldChar w:fldCharType="end"/>
      </w:r>
      <w:r>
        <w:rPr>
          <w:rFonts w:ascii="Times New Roman" w:eastAsia="宋体" w:hAnsi="Times New Roman" w:cs="Times New Roman"/>
          <w:sz w:val="20"/>
          <w:szCs w:val="20"/>
        </w:rPr>
        <w:t xml:space="preserve"> s</w:t>
      </w:r>
      <w:r>
        <w:rPr>
          <w:rFonts w:ascii="Times New Roman" w:eastAsia="宋体" w:hAnsi="Times New Roman" w:cs="Times New Roman" w:hint="eastAsia"/>
          <w:sz w:val="20"/>
          <w:szCs w:val="20"/>
        </w:rPr>
        <w:t xml:space="preserve">hows that the maximum allowable DMRS bundling size at 90 degree elevation angle is less than 26 ms to meet the phase continuity requirement. </w:t>
      </w:r>
    </w:p>
    <w:p w14:paraId="1E0317EB" w14:textId="07908600" w:rsidR="001074E3" w:rsidRDefault="00474B84">
      <w:pPr>
        <w:numPr>
          <w:ilvl w:val="3"/>
          <w:numId w:val="0"/>
        </w:numPr>
        <w:spacing w:after="120" w:line="240" w:lineRule="auto"/>
        <w:ind w:leftChars="200" w:left="440"/>
        <w:jc w:val="center"/>
      </w:pPr>
      <w:r>
        <w:rPr>
          <w:rFonts w:hint="eastAsia"/>
          <w:noProof/>
        </w:rPr>
        <w:drawing>
          <wp:inline distT="0" distB="0" distL="114300" distR="114300" wp14:anchorId="2C094FB2" wp14:editId="7C43324E">
            <wp:extent cx="2731770" cy="2049145"/>
            <wp:effectExtent l="0" t="0" r="11430" b="8255"/>
            <wp:docPr id="15" name="图片 15" descr="phaseoffserBYdopplerdr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haseoffserBYdopplerdrift"/>
                    <pic:cNvPicPr>
                      <a:picLocks noChangeAspect="1"/>
                    </pic:cNvPicPr>
                  </pic:nvPicPr>
                  <pic:blipFill>
                    <a:blip r:embed="rId17"/>
                    <a:stretch>
                      <a:fillRect/>
                    </a:stretch>
                  </pic:blipFill>
                  <pic:spPr>
                    <a:xfrm>
                      <a:off x="0" y="0"/>
                      <a:ext cx="2731770" cy="2049145"/>
                    </a:xfrm>
                    <a:prstGeom prst="rect">
                      <a:avLst/>
                    </a:prstGeom>
                  </pic:spPr>
                </pic:pic>
              </a:graphicData>
            </a:graphic>
          </wp:inline>
        </w:drawing>
      </w:r>
    </w:p>
    <w:p w14:paraId="77B95607" w14:textId="77777777" w:rsidR="001074E3" w:rsidRDefault="00474B84">
      <w:pPr>
        <w:pStyle w:val="a3"/>
        <w:numPr>
          <w:ilvl w:val="3"/>
          <w:numId w:val="0"/>
        </w:numPr>
        <w:ind w:leftChars="200" w:left="440"/>
      </w:pPr>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rFonts w:hint="eastAsia"/>
          <w:b w:val="0"/>
          <w:lang w:val="en-US"/>
        </w:rPr>
        <w:t>3</w:t>
      </w:r>
      <w:r>
        <w:rPr>
          <w:b w:val="0"/>
          <w:lang w:val="en-US"/>
        </w:rPr>
        <w:fldChar w:fldCharType="end"/>
      </w:r>
      <w:r>
        <w:rPr>
          <w:b w:val="0"/>
          <w:lang w:val="en-US"/>
        </w:rPr>
        <w:t xml:space="preserve"> </w:t>
      </w:r>
      <w:r>
        <w:rPr>
          <w:rFonts w:hint="eastAsia"/>
          <w:b w:val="0"/>
          <w:lang w:val="en-US"/>
        </w:rPr>
        <w:t>Maximum DMRS bundling duration within phase continuity requirement due to Doppler drift</w:t>
      </w:r>
    </w:p>
    <w:p w14:paraId="1C264B92" w14:textId="4ECE983E"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b/>
          <w:bCs/>
          <w:i/>
          <w:iCs/>
          <w:sz w:val="20"/>
          <w:szCs w:val="20"/>
        </w:rPr>
        <w:lastRenderedPageBreak/>
        <w:t>Observation 2:</w:t>
      </w:r>
      <w:r>
        <w:rPr>
          <w:rFonts w:ascii="Times New Roman" w:eastAsia="宋体" w:hAnsi="Times New Roman" w:hint="eastAsia"/>
          <w:bCs/>
          <w:i/>
          <w:sz w:val="20"/>
          <w:szCs w:val="20"/>
        </w:rPr>
        <w:t xml:space="preserve"> The maximum DMRS TDW </w:t>
      </w:r>
      <w:r>
        <w:rPr>
          <w:rFonts w:ascii="Times New Roman" w:eastAsia="宋体" w:hAnsi="Times New Roman"/>
          <w:bCs/>
          <w:i/>
          <w:sz w:val="20"/>
          <w:szCs w:val="20"/>
        </w:rPr>
        <w:t xml:space="preserve">without timing and frequency adjustment </w:t>
      </w:r>
      <w:r>
        <w:rPr>
          <w:rFonts w:ascii="Times New Roman" w:eastAsia="宋体" w:hAnsi="Times New Roman" w:hint="eastAsia"/>
          <w:bCs/>
          <w:i/>
          <w:sz w:val="20"/>
          <w:szCs w:val="20"/>
        </w:rPr>
        <w:t>should be within 26 slots for LEO-1200 satellite at 90 degree elevation angle to meet phase continuity requirement due to Doppler drift.</w:t>
      </w:r>
    </w:p>
    <w:p w14:paraId="042DF1CA" w14:textId="2BE94EAA" w:rsidR="001074E3" w:rsidRDefault="00474B84">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Then, for the transmission timing error,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w:instrText>
      </w:r>
      <w:r>
        <w:rPr>
          <w:rFonts w:ascii="Times New Roman" w:eastAsia="宋体" w:hAnsi="Times New Roman" w:cs="Times New Roman" w:hint="eastAsia"/>
          <w:sz w:val="20"/>
          <w:szCs w:val="20"/>
        </w:rPr>
        <w:instrText>REF _Ref118225344 \h</w:instrText>
      </w:r>
      <w:r>
        <w:rPr>
          <w:rFonts w:ascii="Times New Roman" w:eastAsia="宋体" w:hAnsi="Times New Roman" w:cs="Times New Roman"/>
          <w:sz w:val="20"/>
          <w:szCs w:val="20"/>
        </w:rPr>
        <w:instrText xml:space="preserve">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eastAsia="宋体" w:hAnsi="Times New Roman" w:cs="Times New Roman"/>
          <w:sz w:val="20"/>
          <w:szCs w:val="20"/>
        </w:rPr>
        <w:t>Figure 4</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xml:space="preserve"> also </w:t>
      </w:r>
      <w:r>
        <w:rPr>
          <w:rFonts w:ascii="Times New Roman" w:eastAsia="宋体" w:hAnsi="Times New Roman" w:cs="Times New Roman" w:hint="eastAsia"/>
          <w:sz w:val="20"/>
          <w:szCs w:val="20"/>
        </w:rPr>
        <w:t>illustrates the maximum DMRS bundling size within timing error requirement of 29</w:t>
      </w:r>
      <w:r>
        <w:rPr>
          <w:rFonts w:ascii="Times New Roman" w:eastAsia="宋体" w:hAnsi="Times New Roman" w:cs="Times New Roman"/>
          <w:sz w:val="20"/>
          <w:szCs w:val="20"/>
        </w:rPr>
        <w:t xml:space="preserve">Ts </w:t>
      </w:r>
      <w:r>
        <w:rPr>
          <w:rFonts w:ascii="Times New Roman" w:eastAsia="宋体" w:hAnsi="Times New Roman" w:cs="Times New Roman" w:hint="eastAsia"/>
          <w:sz w:val="20"/>
          <w:szCs w:val="20"/>
        </w:rPr>
        <w:t xml:space="preserve">specified in RAN4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_Ref10615 \n \h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[2]</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w:t>
      </w:r>
      <w:r>
        <w:rPr>
          <w:rFonts w:ascii="Times New Roman" w:eastAsia="宋体" w:hAnsi="Times New Roman" w:cs="Times New Roman"/>
          <w:sz w:val="20"/>
          <w:szCs w:val="20"/>
        </w:rPr>
        <w:t xml:space="preserve"> within this period, the </w:t>
      </w:r>
      <w:r>
        <w:rPr>
          <w:rFonts w:ascii="Times New Roman" w:eastAsia="宋体" w:hAnsi="Times New Roman" w:cs="Times New Roman" w:hint="eastAsia"/>
          <w:sz w:val="20"/>
          <w:szCs w:val="20"/>
        </w:rPr>
        <w:t>timing adjustment doesn</w:t>
      </w:r>
      <w:r>
        <w:rPr>
          <w:rFonts w:ascii="Times New Roman" w:eastAsia="宋体" w:hAnsi="Times New Roman" w:cs="Times New Roman"/>
          <w:sz w:val="20"/>
          <w:szCs w:val="20"/>
        </w:rPr>
        <w:t>’</w:t>
      </w:r>
      <w:r>
        <w:rPr>
          <w:rFonts w:ascii="Times New Roman" w:eastAsia="宋体" w:hAnsi="Times New Roman" w:cs="Times New Roman" w:hint="eastAsia"/>
          <w:sz w:val="20"/>
          <w:szCs w:val="20"/>
        </w:rPr>
        <w:t xml:space="preserve">t need to be performed even if 2-way timing drift service link and feeder link is assumed. It can be observed that the maximum DMRS duration is </w:t>
      </w:r>
      <w:r>
        <w:rPr>
          <w:rFonts w:ascii="Times New Roman" w:eastAsia="宋体" w:hAnsi="Times New Roman" w:cs="Times New Roman"/>
          <w:sz w:val="20"/>
          <w:szCs w:val="20"/>
        </w:rPr>
        <w:t>less than 1</w:t>
      </w:r>
      <w:r>
        <w:rPr>
          <w:rFonts w:ascii="Times New Roman" w:eastAsia="宋体" w:hAnsi="Times New Roman" w:cs="Times New Roman" w:hint="eastAsia"/>
          <w:sz w:val="20"/>
          <w:szCs w:val="20"/>
        </w:rPr>
        <w:t>3 ms for LEO-1200 satellite at 30 degree elevation angle, which is less than the maximum DMRS size of 32 slots supported in current NR specification. Hence, the maximum DMRS TDW of joint channel estimation should be within 13 slots in NR NTN.</w:t>
      </w:r>
    </w:p>
    <w:p w14:paraId="71A18C60" w14:textId="307B8CFA" w:rsidR="001074E3" w:rsidRDefault="00474B84">
      <w:pPr>
        <w:numPr>
          <w:ilvl w:val="3"/>
          <w:numId w:val="0"/>
        </w:numPr>
        <w:spacing w:after="120" w:line="240" w:lineRule="auto"/>
        <w:ind w:leftChars="200" w:left="440"/>
        <w:jc w:val="center"/>
      </w:pPr>
      <w:r>
        <w:rPr>
          <w:rFonts w:hint="eastAsia"/>
          <w:noProof/>
        </w:rPr>
        <w:drawing>
          <wp:inline distT="0" distB="0" distL="114300" distR="114300" wp14:anchorId="7CC076E4" wp14:editId="7E9DF59F">
            <wp:extent cx="3159760" cy="2369820"/>
            <wp:effectExtent l="0" t="0" r="2540" b="5080"/>
            <wp:docPr id="17" name="图片 17" descr="timingerrorBYtimingdr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timingerrorBYtimingdrift"/>
                    <pic:cNvPicPr>
                      <a:picLocks noChangeAspect="1"/>
                    </pic:cNvPicPr>
                  </pic:nvPicPr>
                  <pic:blipFill>
                    <a:blip r:embed="rId18"/>
                    <a:stretch>
                      <a:fillRect/>
                    </a:stretch>
                  </pic:blipFill>
                  <pic:spPr>
                    <a:xfrm>
                      <a:off x="0" y="0"/>
                      <a:ext cx="3159760" cy="2369820"/>
                    </a:xfrm>
                    <a:prstGeom prst="rect">
                      <a:avLst/>
                    </a:prstGeom>
                  </pic:spPr>
                </pic:pic>
              </a:graphicData>
            </a:graphic>
          </wp:inline>
        </w:drawing>
      </w:r>
    </w:p>
    <w:p w14:paraId="5D932F57" w14:textId="77777777" w:rsidR="001074E3" w:rsidRDefault="00474B84">
      <w:pPr>
        <w:pStyle w:val="a3"/>
        <w:numPr>
          <w:ilvl w:val="3"/>
          <w:numId w:val="0"/>
        </w:numPr>
        <w:ind w:leftChars="200" w:left="440"/>
        <w:rPr>
          <w:b w:val="0"/>
          <w:lang w:val="en-US"/>
        </w:rPr>
      </w:pPr>
      <w:bookmarkStart w:id="7" w:name="_Ref118225344"/>
      <w:r>
        <w:rPr>
          <w:rFonts w:hint="eastAsia"/>
          <w:b w:val="0"/>
        </w:rPr>
        <w:t xml:space="preserve">Figure </w:t>
      </w:r>
      <w:r>
        <w:rPr>
          <w:rFonts w:hint="eastAsia"/>
          <w:b w:val="0"/>
        </w:rPr>
        <w:fldChar w:fldCharType="begin"/>
      </w:r>
      <w:r>
        <w:rPr>
          <w:rFonts w:hint="eastAsia"/>
          <w:b w:val="0"/>
        </w:rPr>
        <w:instrText xml:space="preserve"> SEQ Figure \* ARABIC </w:instrText>
      </w:r>
      <w:r>
        <w:rPr>
          <w:rFonts w:hint="eastAsia"/>
          <w:b w:val="0"/>
        </w:rPr>
        <w:fldChar w:fldCharType="separate"/>
      </w:r>
      <w:r>
        <w:rPr>
          <w:rFonts w:hint="eastAsia"/>
          <w:b w:val="0"/>
        </w:rPr>
        <w:t>4</w:t>
      </w:r>
      <w:r>
        <w:rPr>
          <w:rFonts w:hint="eastAsia"/>
          <w:b w:val="0"/>
        </w:rPr>
        <w:fldChar w:fldCharType="end"/>
      </w:r>
      <w:bookmarkEnd w:id="7"/>
      <w:r>
        <w:rPr>
          <w:rFonts w:hint="eastAsia"/>
          <w:b w:val="0"/>
          <w:lang w:val="en-US"/>
        </w:rPr>
        <w:t xml:space="preserve"> Maximum DMRS bundling duration within timing error requirement</w:t>
      </w:r>
    </w:p>
    <w:p w14:paraId="728C0F2B" w14:textId="592BB625"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b/>
          <w:bCs/>
          <w:i/>
          <w:iCs/>
          <w:sz w:val="20"/>
          <w:szCs w:val="20"/>
        </w:rPr>
        <w:t>Observation 3:</w:t>
      </w:r>
      <w:r>
        <w:rPr>
          <w:rFonts w:ascii="Times New Roman" w:eastAsia="宋体" w:hAnsi="Times New Roman" w:hint="eastAsia"/>
          <w:bCs/>
          <w:i/>
          <w:sz w:val="20"/>
          <w:szCs w:val="20"/>
        </w:rPr>
        <w:t xml:space="preserve"> The maximum DMRS TDW </w:t>
      </w:r>
      <w:r>
        <w:rPr>
          <w:rFonts w:ascii="Times New Roman" w:eastAsia="宋体" w:hAnsi="Times New Roman"/>
          <w:bCs/>
          <w:i/>
          <w:sz w:val="20"/>
          <w:szCs w:val="20"/>
        </w:rPr>
        <w:t>without timing and frequency adjustment</w:t>
      </w:r>
      <w:r>
        <w:rPr>
          <w:rFonts w:ascii="Times New Roman" w:eastAsia="宋体" w:hAnsi="Times New Roman" w:hint="eastAsia"/>
          <w:bCs/>
          <w:i/>
          <w:sz w:val="20"/>
          <w:szCs w:val="20"/>
        </w:rPr>
        <w:t xml:space="preserve"> should be within 13 slots for LEO-1200 satellite at 30 degree elevation angle to meet timing error requirement </w:t>
      </w:r>
      <w:r>
        <w:rPr>
          <w:rFonts w:ascii="Times New Roman" w:eastAsia="宋体" w:hAnsi="Times New Roman"/>
          <w:bCs/>
          <w:i/>
          <w:sz w:val="20"/>
          <w:szCs w:val="20"/>
        </w:rPr>
        <w:t>as</w:t>
      </w:r>
      <w:r>
        <w:rPr>
          <w:rFonts w:ascii="Times New Roman" w:eastAsia="宋体" w:hAnsi="Times New Roman" w:hint="eastAsia"/>
          <w:bCs/>
          <w:i/>
          <w:sz w:val="20"/>
          <w:szCs w:val="20"/>
        </w:rPr>
        <w:t xml:space="preserve"> 29Ts</w:t>
      </w:r>
      <w:r>
        <w:rPr>
          <w:rFonts w:ascii="Times New Roman" w:eastAsia="宋体" w:hAnsi="Times New Roman"/>
          <w:bCs/>
          <w:i/>
          <w:sz w:val="20"/>
          <w:szCs w:val="20"/>
        </w:rPr>
        <w:t>.</w:t>
      </w:r>
    </w:p>
    <w:p w14:paraId="022EDA6A" w14:textId="77777777" w:rsidR="001074E3" w:rsidRDefault="00474B84">
      <w:pPr>
        <w:spacing w:line="260" w:lineRule="auto"/>
        <w:ind w:leftChars="200" w:left="440"/>
        <w:rPr>
          <w:rFonts w:ascii="Times New Roman" w:eastAsia="宋体" w:hAnsi="Times New Roman"/>
          <w:bCs/>
          <w:i/>
          <w:sz w:val="20"/>
          <w:szCs w:val="20"/>
        </w:rPr>
      </w:pPr>
      <w:r>
        <w:rPr>
          <w:rFonts w:ascii="Times New Roman" w:eastAsia="宋体" w:hAnsi="Times New Roman" w:cs="Times New Roman" w:hint="eastAsia"/>
          <w:sz w:val="20"/>
          <w:szCs w:val="20"/>
        </w:rPr>
        <w:t>Based on above analysis, therefore, the maximum DMRS bundling duration should be within 6 slots with consideration of timing error and phase continuity requirements due to timing drift and Doppler drift.</w:t>
      </w:r>
      <w:r>
        <w:rPr>
          <w:rFonts w:ascii="Times New Roman" w:eastAsia="宋体" w:hAnsi="Times New Roman" w:cs="Times New Roman"/>
          <w:sz w:val="20"/>
          <w:szCs w:val="20"/>
        </w:rPr>
        <w:t xml:space="preserve"> </w:t>
      </w:r>
    </w:p>
    <w:p w14:paraId="5A7DB64D" w14:textId="77777777" w:rsidR="001074E3" w:rsidRDefault="00474B84">
      <w:pPr>
        <w:spacing w:beforeLines="50" w:before="120" w:after="120" w:line="240" w:lineRule="auto"/>
        <w:ind w:left="420"/>
        <w:rPr>
          <w:rFonts w:ascii="Times New Roman" w:hAnsi="Times New Roman" w:cs="Times New Roman"/>
          <w:bCs/>
          <w:i/>
          <w:iCs/>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1</w:t>
      </w:r>
      <w:r>
        <w:rPr>
          <w:rFonts w:ascii="Times New Roman" w:hAnsi="Times New Roman" w:cs="Times New Roman"/>
          <w:b/>
          <w:bCs/>
          <w:i/>
          <w:iCs/>
          <w:sz w:val="20"/>
          <w:szCs w:val="20"/>
        </w:rPr>
        <w:t xml:space="preserve">: </w:t>
      </w:r>
      <w:r>
        <w:rPr>
          <w:rFonts w:ascii="Times New Roman" w:hAnsi="Times New Roman" w:cs="Times New Roman" w:hint="eastAsia"/>
          <w:bCs/>
          <w:i/>
          <w:iCs/>
          <w:sz w:val="20"/>
          <w:szCs w:val="20"/>
        </w:rPr>
        <w:t xml:space="preserve">The maximum DMRS TDW </w:t>
      </w:r>
      <w:r>
        <w:rPr>
          <w:rFonts w:ascii="Times New Roman" w:eastAsia="宋体" w:hAnsi="Times New Roman"/>
          <w:bCs/>
          <w:i/>
          <w:sz w:val="20"/>
          <w:szCs w:val="20"/>
        </w:rPr>
        <w:t>without timing and frequency adjustment</w:t>
      </w:r>
      <w:r>
        <w:rPr>
          <w:rFonts w:ascii="Times New Roman" w:hAnsi="Times New Roman" w:cs="Times New Roman" w:hint="eastAsia"/>
          <w:bCs/>
          <w:i/>
          <w:iCs/>
          <w:sz w:val="20"/>
          <w:szCs w:val="20"/>
        </w:rPr>
        <w:t xml:space="preserve"> should be within 6 slots in consideration of timing error and phase continuity requirements.</w:t>
      </w:r>
    </w:p>
    <w:p w14:paraId="23C77EBE" w14:textId="08F7C2F8" w:rsidR="001074E3" w:rsidRDefault="00474B84">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In Rel-17 IoT-NTN, to address the impacts of time and Doppler drift for long transmission, the segmented pre-compensation is introduced. The similar mechanism can also be introduced to indicate the proper length for </w:t>
      </w:r>
      <w:r w:rsidR="0048318D">
        <w:rPr>
          <w:rFonts w:ascii="Times New Roman" w:eastAsia="宋体" w:hAnsi="Times New Roman" w:cs="Times New Roman"/>
          <w:sz w:val="20"/>
          <w:szCs w:val="20"/>
        </w:rPr>
        <w:t>DMRS</w:t>
      </w:r>
      <w:r>
        <w:rPr>
          <w:rFonts w:ascii="Times New Roman" w:eastAsia="宋体" w:hAnsi="Times New Roman" w:cs="Times New Roman"/>
          <w:sz w:val="20"/>
          <w:szCs w:val="20"/>
        </w:rPr>
        <w:t xml:space="preserve"> bundling, e.g., to address the impact of timing drift</w: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 xml:space="preserve">or Doppler shift, the segment pre-compensation segment length less than </w:t>
      </w:r>
      <w:r>
        <w:rPr>
          <w:rFonts w:ascii="Times New Roman" w:eastAsia="宋体" w:hAnsi="Times New Roman" w:cs="Times New Roman" w:hint="eastAsia"/>
          <w:sz w:val="20"/>
          <w:szCs w:val="20"/>
        </w:rPr>
        <w:t>6</w:t>
      </w:r>
      <w:r>
        <w:rPr>
          <w:rFonts w:ascii="Times New Roman" w:eastAsia="宋体" w:hAnsi="Times New Roman" w:cs="Times New Roman"/>
          <w:sz w:val="20"/>
          <w:szCs w:val="20"/>
        </w:rPr>
        <w:t xml:space="preserve"> slots can be considered.</w:t>
      </w:r>
    </w:p>
    <w:p w14:paraId="3756168A" w14:textId="77777777" w:rsidR="001074E3" w:rsidRDefault="00474B84">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To evaluate the JCE performance in consideration of phase offset during DMRS bundling duration, the </w:t>
      </w:r>
      <w:r>
        <w:rPr>
          <w:rFonts w:ascii="Times New Roman" w:eastAsia="宋体" w:hAnsi="Times New Roman" w:cs="Times New Roman"/>
          <w:sz w:val="20"/>
          <w:szCs w:val="20"/>
        </w:rPr>
        <w:t xml:space="preserve">link-level simulation is conducted with TBS of 184 bits and 20 repetitions. The more detailed simulation parameters including antenna configuration and DMRS type are summarized in Appendix. As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_Ref118321553 \h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eastAsia="宋体" w:hAnsi="Times New Roman" w:cs="Times New Roman"/>
          <w:bCs/>
          <w:kern w:val="2"/>
          <w:sz w:val="20"/>
          <w:szCs w:val="20"/>
        </w:rPr>
        <w:t>Figure 5</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it can be found that:</w:t>
      </w:r>
    </w:p>
    <w:p w14:paraId="7CAB8BF6" w14:textId="77777777" w:rsidR="001074E3" w:rsidRDefault="00474B84">
      <w:pPr>
        <w:numPr>
          <w:ilvl w:val="0"/>
          <w:numId w:val="5"/>
        </w:numPr>
        <w:spacing w:after="0" w:line="240" w:lineRule="auto"/>
        <w:ind w:hanging="363"/>
        <w:jc w:val="both"/>
        <w:rPr>
          <w:rFonts w:ascii="Times New Roman" w:hAnsi="Times New Roman" w:cs="Times New Roman"/>
          <w:sz w:val="20"/>
        </w:rPr>
      </w:pPr>
      <w:r>
        <w:rPr>
          <w:rFonts w:ascii="Times New Roman" w:hAnsi="Times New Roman" w:cs="Times New Roman"/>
          <w:sz w:val="20"/>
        </w:rPr>
        <w:t>The worst performance will be achieved if the JCE is directly implemented cross 20 slots without any enhancement (i.e., TDW=SL = 20, with phase offset). The benefits of JCE cannot be achieved due to time-variant phase offset caused by the impact of time and Doppler drift.</w:t>
      </w:r>
    </w:p>
    <w:p w14:paraId="5C2568C8" w14:textId="77777777" w:rsidR="001074E3" w:rsidRDefault="00474B84">
      <w:pPr>
        <w:numPr>
          <w:ilvl w:val="0"/>
          <w:numId w:val="5"/>
        </w:numPr>
        <w:spacing w:after="0" w:line="240" w:lineRule="auto"/>
        <w:ind w:hanging="363"/>
        <w:jc w:val="both"/>
        <w:rPr>
          <w:rFonts w:ascii="Times New Roman" w:hAnsi="Times New Roman" w:cs="Times New Roman"/>
          <w:sz w:val="20"/>
        </w:rPr>
      </w:pPr>
      <w:r>
        <w:rPr>
          <w:rFonts w:ascii="Times New Roman" w:hAnsi="Times New Roman" w:cs="Times New Roman"/>
          <w:sz w:val="20"/>
        </w:rPr>
        <w:t>Once the segmented pre-compensation, e.g., with SL (segment length) =</w:t>
      </w:r>
      <w:r>
        <w:rPr>
          <w:rFonts w:ascii="Times New Roman" w:hAnsi="Times New Roman" w:cs="Times New Roman" w:hint="eastAsia"/>
          <w:sz w:val="20"/>
        </w:rPr>
        <w:t xml:space="preserve"> 6</w:t>
      </w:r>
      <w:r>
        <w:rPr>
          <w:rFonts w:ascii="Times New Roman" w:hAnsi="Times New Roman" w:cs="Times New Roman"/>
          <w:sz w:val="20"/>
        </w:rPr>
        <w:t xml:space="preserve"> </w:t>
      </w:r>
      <w:r>
        <w:rPr>
          <w:rFonts w:ascii="Times New Roman" w:hAnsi="Times New Roman" w:cs="Times New Roman" w:hint="eastAsia"/>
          <w:sz w:val="20"/>
        </w:rPr>
        <w:t xml:space="preserve">slots </w:t>
      </w:r>
      <w:r>
        <w:rPr>
          <w:rFonts w:ascii="Times New Roman" w:hAnsi="Times New Roman" w:cs="Times New Roman"/>
          <w:sz w:val="20"/>
        </w:rPr>
        <w:t>is introduced and the JCE is only performed within the segment, performance gain can be achieved (i.e., TDW=SL =</w:t>
      </w:r>
      <w:r>
        <w:rPr>
          <w:rFonts w:ascii="Times New Roman" w:hAnsi="Times New Roman" w:cs="Times New Roman" w:hint="eastAsia"/>
          <w:sz w:val="20"/>
        </w:rPr>
        <w:t>6</w:t>
      </w:r>
      <w:r>
        <w:rPr>
          <w:rFonts w:ascii="Times New Roman" w:hAnsi="Times New Roman" w:cs="Times New Roman"/>
          <w:sz w:val="20"/>
        </w:rPr>
        <w:t>, with phase offset). It also can be found that similar performance can be achieved for the cases with and without phase offset, it means that the impacts of time drift and Doppler drift can be addressed within the proper configured segment. M</w:t>
      </w:r>
      <w:r>
        <w:rPr>
          <w:rFonts w:ascii="Times New Roman" w:hAnsi="Times New Roman" w:cs="Times New Roman" w:hint="eastAsia"/>
          <w:sz w:val="20"/>
        </w:rPr>
        <w:t>oreover</w:t>
      </w:r>
      <w:r>
        <w:rPr>
          <w:rFonts w:ascii="Times New Roman" w:hAnsi="Times New Roman" w:cs="Times New Roman"/>
          <w:sz w:val="20"/>
        </w:rPr>
        <w:t xml:space="preserve">, with increased SL length, e.g., SL = 8, the performance will </w:t>
      </w:r>
      <w:r>
        <w:rPr>
          <w:rFonts w:ascii="Times New Roman" w:hAnsi="Times New Roman" w:cs="Times New Roman" w:hint="eastAsia"/>
          <w:sz w:val="20"/>
        </w:rPr>
        <w:t>b</w:t>
      </w:r>
      <w:r>
        <w:rPr>
          <w:rFonts w:ascii="Times New Roman" w:hAnsi="Times New Roman" w:cs="Times New Roman"/>
          <w:sz w:val="20"/>
        </w:rPr>
        <w:t xml:space="preserve">e degraded compared to the results based SL=6 since the </w:t>
      </w:r>
      <w:r>
        <w:rPr>
          <w:rFonts w:ascii="Times New Roman" w:hAnsi="Times New Roman" w:cs="Times New Roman" w:hint="eastAsia"/>
          <w:sz w:val="20"/>
        </w:rPr>
        <w:t>accumulated</w:t>
      </w:r>
      <w:r>
        <w:rPr>
          <w:rFonts w:ascii="Times New Roman" w:hAnsi="Times New Roman" w:cs="Times New Roman"/>
          <w:sz w:val="20"/>
        </w:rPr>
        <w:t xml:space="preserve"> phase errors within one segment has already exceed the </w:t>
      </w:r>
      <w:r>
        <w:rPr>
          <w:rFonts w:ascii="Times New Roman" w:hAnsi="Times New Roman" w:cs="Times New Roman" w:hint="eastAsia"/>
          <w:sz w:val="20"/>
        </w:rPr>
        <w:t>requirement</w:t>
      </w:r>
      <w:r>
        <w:rPr>
          <w:rFonts w:ascii="Times New Roman" w:hAnsi="Times New Roman" w:cs="Times New Roman"/>
          <w:sz w:val="20"/>
        </w:rPr>
        <w:t xml:space="preserve"> as discussed above.</w:t>
      </w:r>
    </w:p>
    <w:p w14:paraId="2231A9C8" w14:textId="77777777" w:rsidR="001074E3" w:rsidRDefault="001074E3">
      <w:pPr>
        <w:pStyle w:val="a3"/>
        <w:numPr>
          <w:ilvl w:val="255"/>
          <w:numId w:val="0"/>
        </w:numPr>
        <w:ind w:left="20"/>
        <w:rPr>
          <w:i/>
          <w:lang w:val="en-US"/>
        </w:rPr>
      </w:pPr>
    </w:p>
    <w:p w14:paraId="6DB3FF48" w14:textId="77777777" w:rsidR="001074E3" w:rsidRDefault="00474B84">
      <w:pPr>
        <w:pStyle w:val="a3"/>
        <w:rPr>
          <w:i/>
        </w:rPr>
      </w:pPr>
      <w:r>
        <w:rPr>
          <w:rFonts w:eastAsiaTheme="minorEastAsia" w:hint="eastAsia"/>
          <w:i/>
          <w:noProof/>
          <w:lang w:val="en-US"/>
        </w:rPr>
        <w:lastRenderedPageBreak/>
        <w:drawing>
          <wp:inline distT="0" distB="0" distL="114300" distR="114300" wp14:anchorId="0CE4CB14" wp14:editId="404F6A8C">
            <wp:extent cx="3470275" cy="2602865"/>
            <wp:effectExtent l="0" t="0" r="9525" b="635"/>
            <wp:docPr id="13" name="图片 13" descr="VoNRjcewithphaseOffsetV12JCEsegment1104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VoNRjcewithphaseOffsetV12JCEsegment1104pm"/>
                    <pic:cNvPicPr>
                      <a:picLocks noChangeAspect="1"/>
                    </pic:cNvPicPr>
                  </pic:nvPicPr>
                  <pic:blipFill>
                    <a:blip r:embed="rId19"/>
                    <a:stretch>
                      <a:fillRect/>
                    </a:stretch>
                  </pic:blipFill>
                  <pic:spPr>
                    <a:xfrm>
                      <a:off x="0" y="0"/>
                      <a:ext cx="3470275" cy="2602865"/>
                    </a:xfrm>
                    <a:prstGeom prst="rect">
                      <a:avLst/>
                    </a:prstGeom>
                  </pic:spPr>
                </pic:pic>
              </a:graphicData>
            </a:graphic>
          </wp:inline>
        </w:drawing>
      </w:r>
    </w:p>
    <w:p w14:paraId="2D556172" w14:textId="23FF4B5C" w:rsidR="001074E3" w:rsidRDefault="00474B84">
      <w:pPr>
        <w:jc w:val="center"/>
        <w:rPr>
          <w:i/>
        </w:rPr>
      </w:pPr>
      <w:r>
        <w:rPr>
          <w:rFonts w:ascii="Times New Roman" w:eastAsia="宋体" w:hAnsi="Times New Roman" w:cs="Times New Roman"/>
          <w:bCs/>
          <w:kern w:val="2"/>
          <w:sz w:val="20"/>
          <w:szCs w:val="20"/>
        </w:rPr>
        <w:t xml:space="preserve">Figure </w:t>
      </w:r>
      <w:r>
        <w:rPr>
          <w:rFonts w:ascii="Times New Roman" w:eastAsia="宋体" w:hAnsi="Times New Roman" w:cs="Times New Roman"/>
          <w:bCs/>
          <w:kern w:val="2"/>
          <w:sz w:val="20"/>
          <w:szCs w:val="20"/>
        </w:rPr>
        <w:fldChar w:fldCharType="begin"/>
      </w:r>
      <w:r>
        <w:rPr>
          <w:rFonts w:ascii="Times New Roman" w:eastAsia="宋体" w:hAnsi="Times New Roman" w:cs="Times New Roman"/>
          <w:bCs/>
          <w:kern w:val="2"/>
          <w:sz w:val="20"/>
          <w:szCs w:val="20"/>
        </w:rPr>
        <w:instrText xml:space="preserve"> SEQ Figure \* ARABIC </w:instrText>
      </w:r>
      <w:r>
        <w:rPr>
          <w:rFonts w:ascii="Times New Roman" w:eastAsia="宋体" w:hAnsi="Times New Roman" w:cs="Times New Roman"/>
          <w:bCs/>
          <w:kern w:val="2"/>
          <w:sz w:val="20"/>
          <w:szCs w:val="20"/>
        </w:rPr>
        <w:fldChar w:fldCharType="separate"/>
      </w:r>
      <w:r>
        <w:rPr>
          <w:rFonts w:ascii="Times New Roman" w:eastAsia="宋体" w:hAnsi="Times New Roman" w:cs="Times New Roman"/>
          <w:bCs/>
          <w:kern w:val="2"/>
          <w:sz w:val="20"/>
          <w:szCs w:val="20"/>
        </w:rPr>
        <w:t>5</w:t>
      </w:r>
      <w:r>
        <w:rPr>
          <w:rFonts w:ascii="Times New Roman" w:eastAsia="宋体" w:hAnsi="Times New Roman" w:cs="Times New Roman"/>
          <w:bCs/>
          <w:kern w:val="2"/>
          <w:sz w:val="20"/>
          <w:szCs w:val="20"/>
        </w:rPr>
        <w:fldChar w:fldCharType="end"/>
      </w:r>
      <w:r>
        <w:rPr>
          <w:rFonts w:ascii="Times New Roman" w:eastAsia="宋体" w:hAnsi="Times New Roman" w:cs="Times New Roman" w:hint="eastAsia"/>
          <w:bCs/>
          <w:kern w:val="2"/>
          <w:sz w:val="20"/>
          <w:szCs w:val="20"/>
        </w:rPr>
        <w:t xml:space="preserve"> </w:t>
      </w:r>
      <w:r>
        <w:rPr>
          <w:rFonts w:ascii="Times New Roman" w:eastAsia="宋体" w:hAnsi="Times New Roman" w:cs="Times New Roman"/>
          <w:bCs/>
          <w:kern w:val="2"/>
          <w:sz w:val="20"/>
          <w:szCs w:val="20"/>
        </w:rPr>
        <w:t xml:space="preserve">Performance based on </w:t>
      </w:r>
      <w:r w:rsidR="0048318D">
        <w:rPr>
          <w:rFonts w:ascii="Times New Roman" w:eastAsia="宋体" w:hAnsi="Times New Roman" w:cs="Times New Roman"/>
          <w:bCs/>
          <w:kern w:val="2"/>
          <w:sz w:val="20"/>
          <w:szCs w:val="20"/>
        </w:rPr>
        <w:t>DMRS</w:t>
      </w:r>
      <w:r>
        <w:rPr>
          <w:rFonts w:ascii="Times New Roman" w:eastAsia="宋体" w:hAnsi="Times New Roman" w:cs="Times New Roman"/>
          <w:bCs/>
          <w:kern w:val="2"/>
          <w:sz w:val="20"/>
          <w:szCs w:val="20"/>
        </w:rPr>
        <w:t xml:space="preserve"> bundling based on segmented pre-compensation</w:t>
      </w:r>
    </w:p>
    <w:p w14:paraId="3F8828A8" w14:textId="7252F066" w:rsidR="001074E3" w:rsidRDefault="00474B84">
      <w:pPr>
        <w:numPr>
          <w:ilvl w:val="3"/>
          <w:numId w:val="0"/>
        </w:numPr>
        <w:spacing w:after="120" w:line="240" w:lineRule="auto"/>
        <w:ind w:leftChars="200" w:left="440"/>
        <w:jc w:val="both"/>
        <w:rPr>
          <w:rFonts w:ascii="Times New Roman" w:hAnsi="Times New Roman" w:cs="Times New Roman"/>
          <w:bCs/>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hint="eastAsia"/>
          <w:b/>
          <w:bCs/>
          <w:i/>
          <w:iCs/>
          <w:sz w:val="20"/>
          <w:szCs w:val="20"/>
        </w:rPr>
        <w:t>4</w:t>
      </w:r>
      <w:r>
        <w:rPr>
          <w:rFonts w:ascii="Times New Roman" w:hAnsi="Times New Roman" w:cs="Times New Roman"/>
          <w:b/>
          <w:bCs/>
          <w:i/>
          <w:iCs/>
          <w:sz w:val="20"/>
          <w:szCs w:val="20"/>
        </w:rPr>
        <w:t xml:space="preserve">: </w:t>
      </w:r>
      <w:r>
        <w:rPr>
          <w:rFonts w:ascii="Times New Roman" w:hAnsi="Times New Roman" w:cs="Times New Roman"/>
          <w:bCs/>
          <w:i/>
          <w:iCs/>
          <w:sz w:val="20"/>
          <w:szCs w:val="20"/>
        </w:rPr>
        <w:t xml:space="preserve">Performance gain can be achieved with segmented pre-compensation based </w:t>
      </w:r>
      <w:r w:rsidR="0048318D">
        <w:rPr>
          <w:rFonts w:ascii="Times New Roman" w:hAnsi="Times New Roman" w:cs="Times New Roman"/>
          <w:bCs/>
          <w:i/>
          <w:iCs/>
          <w:sz w:val="20"/>
          <w:szCs w:val="20"/>
        </w:rPr>
        <w:t>DMRS</w:t>
      </w:r>
      <w:r>
        <w:rPr>
          <w:rFonts w:ascii="Times New Roman" w:hAnsi="Times New Roman" w:cs="Times New Roman"/>
          <w:bCs/>
          <w:i/>
          <w:iCs/>
          <w:sz w:val="20"/>
          <w:szCs w:val="20"/>
        </w:rPr>
        <w:t xml:space="preserve"> bundling.</w:t>
      </w:r>
    </w:p>
    <w:p w14:paraId="6817F688" w14:textId="76B35911" w:rsidR="00474B84" w:rsidRDefault="00474B84">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W.r.t how</w:t>
      </w:r>
      <w:r w:rsidR="007C5CF5">
        <w:rPr>
          <w:rFonts w:ascii="Times New Roman" w:eastAsia="宋体" w:hAnsi="Times New Roman" w:cs="Times New Roman"/>
          <w:sz w:val="20"/>
          <w:szCs w:val="20"/>
        </w:rPr>
        <w:t xml:space="preserve"> to apply time/frequency compensation update with DMRS bundling, following options were discussed in RAN1#111 but no agreement achieved:</w:t>
      </w:r>
    </w:p>
    <w:tbl>
      <w:tblPr>
        <w:tblStyle w:val="ac"/>
        <w:tblW w:w="0" w:type="auto"/>
        <w:tblInd w:w="440" w:type="dxa"/>
        <w:tblLook w:val="04A0" w:firstRow="1" w:lastRow="0" w:firstColumn="1" w:lastColumn="0" w:noHBand="0" w:noVBand="1"/>
      </w:tblPr>
      <w:tblGrid>
        <w:gridCol w:w="9136"/>
      </w:tblGrid>
      <w:tr w:rsidR="007C5CF5" w14:paraId="36D74F9C" w14:textId="77777777" w:rsidTr="00150CE7">
        <w:trPr>
          <w:trHeight w:val="2594"/>
        </w:trPr>
        <w:tc>
          <w:tcPr>
            <w:tcW w:w="9136" w:type="dxa"/>
          </w:tcPr>
          <w:p w14:paraId="2C83EFF8" w14:textId="77777777" w:rsidR="007C5CF5" w:rsidRPr="007C5CF5" w:rsidRDefault="007C5CF5" w:rsidP="007C5CF5">
            <w:pPr>
              <w:spacing w:before="60" w:after="60"/>
              <w:rPr>
                <w:rFonts w:ascii="Times New Roman" w:hAnsi="Times New Roman" w:cs="Times New Roman"/>
                <w:b/>
                <w:sz w:val="20"/>
                <w:szCs w:val="20"/>
              </w:rPr>
            </w:pPr>
            <w:r w:rsidRPr="007C5CF5">
              <w:rPr>
                <w:rFonts w:ascii="Times New Roman" w:hAnsi="Times New Roman" w:cs="Times New Roman"/>
                <w:b/>
                <w:sz w:val="20"/>
                <w:szCs w:val="20"/>
                <w:highlight w:val="yellow"/>
              </w:rPr>
              <w:t>Proposal 2-2_v6</w:t>
            </w:r>
          </w:p>
          <w:p w14:paraId="5C99CBC4" w14:textId="77777777" w:rsidR="007C5CF5" w:rsidRPr="007C5CF5" w:rsidRDefault="007C5CF5" w:rsidP="007C5CF5">
            <w:pPr>
              <w:spacing w:before="60" w:after="60"/>
              <w:jc w:val="both"/>
              <w:rPr>
                <w:rFonts w:ascii="Times New Roman" w:hAnsi="Times New Roman" w:cs="Times New Roman"/>
                <w:sz w:val="20"/>
                <w:szCs w:val="20"/>
              </w:rPr>
            </w:pPr>
            <w:r w:rsidRPr="007C5CF5">
              <w:rPr>
                <w:rFonts w:ascii="Times New Roman" w:hAnsi="Times New Roman" w:cs="Times New Roman"/>
                <w:sz w:val="20"/>
                <w:szCs w:val="20"/>
              </w:rPr>
              <w:t>For NTN-specific PUSCH DMRS bundling,</w:t>
            </w:r>
          </w:p>
          <w:p w14:paraId="132B13C5" w14:textId="77777777" w:rsidR="007C5CF5" w:rsidRPr="007C5CF5" w:rsidRDefault="007C5CF5" w:rsidP="007C5CF5">
            <w:pPr>
              <w:numPr>
                <w:ilvl w:val="0"/>
                <w:numId w:val="4"/>
              </w:numPr>
              <w:snapToGrid w:val="0"/>
              <w:spacing w:before="60" w:after="60" w:line="240" w:lineRule="auto"/>
              <w:ind w:left="720"/>
              <w:rPr>
                <w:rFonts w:ascii="Times New Roman" w:hAnsi="Times New Roman" w:cs="Times New Roman"/>
                <w:sz w:val="20"/>
                <w:szCs w:val="20"/>
              </w:rPr>
            </w:pPr>
            <w:r w:rsidRPr="007C5CF5">
              <w:rPr>
                <w:rFonts w:ascii="Times New Roman" w:hAnsi="Times New Roman" w:cs="Times New Roman"/>
                <w:sz w:val="20"/>
                <w:szCs w:val="20"/>
              </w:rPr>
              <w:t>Further study the following options of applying time/frequency compensation update with DMRS bundling</w:t>
            </w:r>
          </w:p>
          <w:p w14:paraId="76A21FD0" w14:textId="77777777" w:rsidR="007C5CF5" w:rsidRPr="007C5CF5" w:rsidRDefault="007C5CF5" w:rsidP="007C5CF5">
            <w:pPr>
              <w:numPr>
                <w:ilvl w:val="1"/>
                <w:numId w:val="4"/>
              </w:numPr>
              <w:snapToGrid w:val="0"/>
              <w:spacing w:before="60" w:after="60" w:line="240" w:lineRule="auto"/>
              <w:rPr>
                <w:rFonts w:ascii="Times New Roman" w:hAnsi="Times New Roman" w:cs="Times New Roman"/>
                <w:sz w:val="20"/>
                <w:szCs w:val="20"/>
              </w:rPr>
            </w:pPr>
            <w:r w:rsidRPr="007C5CF5">
              <w:rPr>
                <w:rFonts w:ascii="Times New Roman" w:hAnsi="Times New Roman" w:cs="Times New Roman"/>
                <w:sz w:val="20"/>
                <w:szCs w:val="20"/>
              </w:rPr>
              <w:t>Option 1: NTN-specific configuration/indication is provided by gNB and actual/nominal TDW is determined based on the configuration/indication.</w:t>
            </w:r>
          </w:p>
          <w:p w14:paraId="44AB780E" w14:textId="77777777" w:rsidR="007C5CF5" w:rsidRPr="007C5CF5" w:rsidRDefault="007C5CF5" w:rsidP="007C5CF5">
            <w:pPr>
              <w:numPr>
                <w:ilvl w:val="1"/>
                <w:numId w:val="4"/>
              </w:numPr>
              <w:snapToGrid w:val="0"/>
              <w:spacing w:before="60" w:after="60" w:line="240" w:lineRule="auto"/>
              <w:rPr>
                <w:rFonts w:ascii="Times New Roman" w:hAnsi="Times New Roman" w:cs="Times New Roman"/>
                <w:sz w:val="20"/>
                <w:szCs w:val="20"/>
              </w:rPr>
            </w:pPr>
            <w:r w:rsidRPr="007C5CF5">
              <w:rPr>
                <w:rFonts w:ascii="Times New Roman" w:hAnsi="Times New Roman" w:cs="Times New Roman"/>
                <w:sz w:val="20"/>
                <w:szCs w:val="20"/>
              </w:rPr>
              <w:t>Option 2: UE reports pre-compensation timing and actual/nominal TDW is determined based on the report.</w:t>
            </w:r>
          </w:p>
          <w:p w14:paraId="012996EB" w14:textId="77777777" w:rsidR="007C5CF5" w:rsidRPr="007C5CF5" w:rsidRDefault="007C5CF5" w:rsidP="007C5CF5">
            <w:pPr>
              <w:numPr>
                <w:ilvl w:val="1"/>
                <w:numId w:val="4"/>
              </w:numPr>
              <w:snapToGrid w:val="0"/>
              <w:spacing w:before="60" w:after="60" w:line="240" w:lineRule="auto"/>
              <w:rPr>
                <w:rFonts w:ascii="Times New Roman" w:hAnsi="Times New Roman" w:cs="Times New Roman"/>
                <w:sz w:val="20"/>
                <w:szCs w:val="20"/>
              </w:rPr>
            </w:pPr>
            <w:r w:rsidRPr="007C5CF5">
              <w:rPr>
                <w:rFonts w:ascii="Times New Roman" w:hAnsi="Times New Roman" w:cs="Times New Roman"/>
                <w:sz w:val="20"/>
                <w:szCs w:val="20"/>
              </w:rPr>
              <w:t>Option 3: Actual/Nominal TDW is determined as in the existing specification</w:t>
            </w:r>
          </w:p>
          <w:p w14:paraId="065CF2B2" w14:textId="38616B78" w:rsidR="007C5CF5" w:rsidRPr="007C5CF5" w:rsidRDefault="007C5CF5" w:rsidP="007C5CF5">
            <w:pPr>
              <w:numPr>
                <w:ilvl w:val="2"/>
                <w:numId w:val="4"/>
              </w:numPr>
              <w:snapToGrid w:val="0"/>
              <w:spacing w:before="60" w:after="60" w:line="240" w:lineRule="auto"/>
            </w:pPr>
            <w:r w:rsidRPr="007C5CF5">
              <w:rPr>
                <w:rFonts w:ascii="Times New Roman" w:hAnsi="Times New Roman" w:cs="Times New Roman"/>
                <w:sz w:val="20"/>
                <w:szCs w:val="20"/>
              </w:rPr>
              <w:t>FFS: whether/how to define new UE capability report</w:t>
            </w:r>
          </w:p>
        </w:tc>
      </w:tr>
    </w:tbl>
    <w:p w14:paraId="5C474150" w14:textId="76D439BA" w:rsidR="00474B84" w:rsidRPr="007C5CF5" w:rsidRDefault="003755EC">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In Rel-17 IoT-NTN, time/frequency compensation update has been discussed to handle the timing and frequency drift during long repetitions. Segment pre-compensation was finally specified to enable the compensation update during UL repetitions, where the segment length is configured by eNB. That is, option 1 was agreed to control when the to apply time/frequency compensation update in Rel-17 IoT-NTN. In PUSCH DMRS bundling, we are facing the same issue and reusing the option 1 can be considered.</w:t>
      </w:r>
      <w:r w:rsidR="00C65357">
        <w:rPr>
          <w:rFonts w:ascii="Times New Roman" w:eastAsia="宋体" w:hAnsi="Times New Roman" w:cs="Times New Roman"/>
          <w:sz w:val="20"/>
          <w:szCs w:val="20"/>
        </w:rPr>
        <w:t xml:space="preserve"> </w:t>
      </w:r>
      <w:r w:rsidR="000E43EF">
        <w:rPr>
          <w:rFonts w:ascii="Times New Roman" w:eastAsia="宋体" w:hAnsi="Times New Roman" w:cs="Times New Roman"/>
          <w:sz w:val="20"/>
          <w:szCs w:val="20"/>
        </w:rPr>
        <w:t>The gNB can indicate the segment length to UE. In order to avoid the time/frequency error exceeding tolerable range, UE should update time/frequency compensation at least per segment. Then the TDW can be set equal to or shorter than the segment length, which ensures application of time/frequency compensation update is frequent enough.</w:t>
      </w:r>
      <w:r w:rsidR="00914CC2">
        <w:rPr>
          <w:rFonts w:ascii="Times New Roman" w:eastAsia="宋体" w:hAnsi="Times New Roman" w:cs="Times New Roman"/>
          <w:sz w:val="20"/>
          <w:szCs w:val="20"/>
        </w:rPr>
        <w:t xml:space="preserve"> </w:t>
      </w:r>
      <w:r w:rsidR="00896623">
        <w:rPr>
          <w:rFonts w:ascii="Times New Roman" w:eastAsia="宋体" w:hAnsi="Times New Roman" w:cs="Times New Roman"/>
          <w:sz w:val="20"/>
          <w:szCs w:val="20"/>
        </w:rPr>
        <w:t>T</w:t>
      </w:r>
      <w:r w:rsidR="00914CC2">
        <w:rPr>
          <w:rFonts w:ascii="Times New Roman" w:eastAsia="宋体" w:hAnsi="Times New Roman" w:cs="Times New Roman"/>
          <w:sz w:val="20"/>
          <w:szCs w:val="20"/>
        </w:rPr>
        <w:t xml:space="preserve">he impact of antenna switching can also be addressed </w:t>
      </w:r>
      <w:r w:rsidR="00914CC2">
        <w:rPr>
          <w:rFonts w:ascii="Times New Roman" w:eastAsia="宋体" w:hAnsi="Times New Roman" w:cs="Times New Roman" w:hint="eastAsia"/>
          <w:sz w:val="20"/>
          <w:szCs w:val="20"/>
        </w:rPr>
        <w:t xml:space="preserve">implicitly </w:t>
      </w:r>
      <w:r w:rsidR="00914CC2">
        <w:rPr>
          <w:rFonts w:ascii="Times New Roman" w:eastAsia="宋体" w:hAnsi="Times New Roman" w:cs="Times New Roman"/>
          <w:sz w:val="20"/>
          <w:szCs w:val="20"/>
        </w:rPr>
        <w:t xml:space="preserve">by assuming that </w:t>
      </w:r>
      <w:r w:rsidR="00914CC2">
        <w:rPr>
          <w:rFonts w:ascii="Times New Roman" w:eastAsia="宋体" w:hAnsi="Times New Roman" w:cs="Times New Roman" w:hint="eastAsia"/>
          <w:sz w:val="20"/>
          <w:szCs w:val="20"/>
        </w:rPr>
        <w:t xml:space="preserve">same antenna </w:t>
      </w:r>
      <w:r w:rsidR="00914CC2">
        <w:rPr>
          <w:rFonts w:ascii="Times New Roman" w:eastAsia="宋体" w:hAnsi="Times New Roman" w:cs="Times New Roman"/>
          <w:sz w:val="20"/>
          <w:szCs w:val="20"/>
        </w:rPr>
        <w:t xml:space="preserve">is </w:t>
      </w:r>
      <w:r w:rsidR="00914CC2">
        <w:rPr>
          <w:rFonts w:ascii="Times New Roman" w:eastAsia="宋体" w:hAnsi="Times New Roman" w:cs="Times New Roman" w:hint="eastAsia"/>
          <w:sz w:val="20"/>
          <w:szCs w:val="20"/>
        </w:rPr>
        <w:t>applied per segment</w:t>
      </w:r>
      <w:r w:rsidR="00914CC2">
        <w:rPr>
          <w:rFonts w:ascii="Times New Roman" w:eastAsia="宋体" w:hAnsi="Times New Roman" w:cs="Times New Roman"/>
          <w:sz w:val="20"/>
          <w:szCs w:val="20"/>
        </w:rPr>
        <w:t xml:space="preserve"> as implementation without additional spec impacts</w:t>
      </w:r>
      <w:r w:rsidR="00914CC2">
        <w:rPr>
          <w:rFonts w:ascii="Times New Roman" w:eastAsia="宋体" w:hAnsi="Times New Roman" w:cs="Times New Roman" w:hint="eastAsia"/>
          <w:sz w:val="20"/>
          <w:szCs w:val="20"/>
        </w:rPr>
        <w:t>.</w:t>
      </w:r>
      <w:r w:rsidR="000E43EF">
        <w:rPr>
          <w:rFonts w:ascii="Times New Roman" w:eastAsia="宋体" w:hAnsi="Times New Roman" w:cs="Times New Roman"/>
          <w:sz w:val="20"/>
          <w:szCs w:val="20"/>
        </w:rPr>
        <w:t xml:space="preserve"> </w:t>
      </w:r>
      <w:r w:rsidR="000A5EB8">
        <w:rPr>
          <w:rFonts w:ascii="Times New Roman" w:eastAsia="宋体" w:hAnsi="Times New Roman" w:cs="Times New Roman"/>
          <w:sz w:val="20"/>
          <w:szCs w:val="20"/>
        </w:rPr>
        <w:t>Compared with option 1, option 2</w:t>
      </w:r>
      <w:r w:rsidR="000E43EF">
        <w:rPr>
          <w:rFonts w:ascii="Times New Roman" w:eastAsia="宋体" w:hAnsi="Times New Roman" w:cs="Times New Roman"/>
          <w:sz w:val="20"/>
          <w:szCs w:val="20"/>
        </w:rPr>
        <w:t xml:space="preserve"> requires higher signaling overhead and larger spec impact.</w:t>
      </w:r>
      <w:r w:rsidR="00150CE7" w:rsidRPr="00150CE7">
        <w:rPr>
          <w:rFonts w:ascii="Times New Roman" w:eastAsia="宋体" w:hAnsi="Times New Roman" w:cs="Times New Roman"/>
          <w:sz w:val="20"/>
          <w:szCs w:val="20"/>
        </w:rPr>
        <w:t xml:space="preserve"> </w:t>
      </w:r>
      <w:r w:rsidR="00150CE7">
        <w:rPr>
          <w:rFonts w:ascii="Times New Roman" w:eastAsia="宋体" w:hAnsi="Times New Roman" w:cs="Times New Roman"/>
          <w:sz w:val="20"/>
          <w:szCs w:val="20"/>
        </w:rPr>
        <w:t xml:space="preserve">Moreover, when multiple UEs with </w:t>
      </w:r>
      <w:r w:rsidR="007023F3">
        <w:rPr>
          <w:rFonts w:ascii="Times New Roman" w:eastAsia="宋体" w:hAnsi="Times New Roman" w:cs="Times New Roman"/>
          <w:sz w:val="20"/>
          <w:szCs w:val="20"/>
        </w:rPr>
        <w:t>variant</w:t>
      </w:r>
      <w:r w:rsidR="00150CE7">
        <w:rPr>
          <w:rFonts w:ascii="Times New Roman" w:eastAsia="宋体" w:hAnsi="Times New Roman" w:cs="Times New Roman"/>
          <w:sz w:val="20"/>
          <w:szCs w:val="20"/>
        </w:rPr>
        <w:t xml:space="preserve"> pre-compensation timing are served, the</w:t>
      </w:r>
      <w:r w:rsidR="008D50D1">
        <w:rPr>
          <w:rFonts w:ascii="Times New Roman" w:eastAsia="宋体" w:hAnsi="Times New Roman" w:cs="Times New Roman"/>
          <w:sz w:val="20"/>
          <w:szCs w:val="20"/>
        </w:rPr>
        <w:t xml:space="preserve"> implementation complexity can also be high</w:t>
      </w:r>
      <w:r w:rsidR="00150CE7">
        <w:rPr>
          <w:rFonts w:ascii="Times New Roman" w:eastAsia="宋体" w:hAnsi="Times New Roman" w:cs="Times New Roman"/>
          <w:sz w:val="20"/>
          <w:szCs w:val="20"/>
        </w:rPr>
        <w:t>.</w:t>
      </w:r>
      <w:r w:rsidR="000E43EF">
        <w:rPr>
          <w:rFonts w:ascii="Times New Roman" w:eastAsia="宋体" w:hAnsi="Times New Roman" w:cs="Times New Roman"/>
          <w:sz w:val="20"/>
          <w:szCs w:val="20"/>
        </w:rPr>
        <w:t xml:space="preserve"> </w:t>
      </w:r>
      <w:r w:rsidR="00F867CD">
        <w:rPr>
          <w:rFonts w:ascii="Times New Roman" w:eastAsia="宋体" w:hAnsi="Times New Roman" w:cs="Times New Roman"/>
          <w:sz w:val="20"/>
          <w:szCs w:val="20"/>
        </w:rPr>
        <w:t xml:space="preserve">As for option 3, the signaling overhead can also be larger than option 1 if segment length for pre-compensation is changed but </w:t>
      </w:r>
      <w:r w:rsidR="00F867CD">
        <w:rPr>
          <w:rFonts w:ascii="Times New Roman" w:eastAsia="宋体" w:hAnsi="Times New Roman" w:cs="Times New Roman" w:hint="eastAsia"/>
          <w:sz w:val="20"/>
          <w:szCs w:val="20"/>
        </w:rPr>
        <w:t>other</w:t>
      </w:r>
      <w:r w:rsidR="00F867CD">
        <w:rPr>
          <w:rFonts w:ascii="Times New Roman" w:eastAsia="宋体" w:hAnsi="Times New Roman" w:cs="Times New Roman"/>
          <w:sz w:val="20"/>
          <w:szCs w:val="20"/>
        </w:rPr>
        <w:t xml:space="preserve"> parameters related to TDW length is stable.</w:t>
      </w:r>
      <w:r w:rsidR="000E43EF">
        <w:rPr>
          <w:rFonts w:ascii="Times New Roman" w:eastAsia="宋体" w:hAnsi="Times New Roman" w:cs="Times New Roman"/>
          <w:sz w:val="20"/>
          <w:szCs w:val="20"/>
        </w:rPr>
        <w:t xml:space="preserve"> Hence, option 1 is preferred.</w:t>
      </w:r>
    </w:p>
    <w:p w14:paraId="32E06AED" w14:textId="55F67EE0" w:rsidR="001074E3" w:rsidRDefault="00474B84">
      <w:pPr>
        <w:numPr>
          <w:ilvl w:val="3"/>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Moreover, for some UE, if the phase continuity and power consistency can be achieved</w:t>
      </w:r>
      <w:r w:rsidR="00343AFC">
        <w:rPr>
          <w:rFonts w:ascii="Times New Roman" w:eastAsia="宋体" w:hAnsi="Times New Roman" w:cs="Times New Roman"/>
          <w:sz w:val="20"/>
          <w:szCs w:val="20"/>
        </w:rPr>
        <w:t xml:space="preserve"> when applying time/frequency compensation update</w:t>
      </w:r>
      <w:r>
        <w:rPr>
          <w:rFonts w:ascii="Times New Roman" w:eastAsia="宋体" w:hAnsi="Times New Roman" w:cs="Times New Roman"/>
          <w:sz w:val="20"/>
          <w:szCs w:val="20"/>
        </w:rPr>
        <w:t xml:space="preserve">, the larger TDW for </w:t>
      </w:r>
      <w:r w:rsidR="0048318D">
        <w:rPr>
          <w:rFonts w:ascii="Times New Roman" w:eastAsia="宋体" w:hAnsi="Times New Roman" w:cs="Times New Roman"/>
          <w:sz w:val="20"/>
          <w:szCs w:val="20"/>
        </w:rPr>
        <w:t>DMRS</w:t>
      </w:r>
      <w:r>
        <w:rPr>
          <w:rFonts w:ascii="Times New Roman" w:eastAsia="宋体" w:hAnsi="Times New Roman" w:cs="Times New Roman"/>
          <w:sz w:val="20"/>
          <w:szCs w:val="20"/>
        </w:rPr>
        <w:t xml:space="preserve"> may be possible. As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_Ref5406 \h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eastAsia="宋体" w:hAnsi="Times New Roman" w:cs="Times New Roman"/>
          <w:bCs/>
          <w:kern w:val="2"/>
          <w:sz w:val="20"/>
          <w:szCs w:val="20"/>
        </w:rPr>
        <w:t>Figure 6</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the ideal performance (i.e., TDW = 20, without phase offset) can be achieved if both segment pre-compensation and JCE cross segments (e.g., TDW=20, SL = 1/2/4</w:t>
      </w:r>
      <w:r>
        <w:rPr>
          <w:rFonts w:ascii="Times New Roman" w:eastAsia="宋体" w:hAnsi="Times New Roman" w:cs="Times New Roman" w:hint="eastAsia"/>
          <w:sz w:val="20"/>
          <w:szCs w:val="20"/>
        </w:rPr>
        <w:t>/6</w:t>
      </w:r>
      <w:r>
        <w:rPr>
          <w:rFonts w:ascii="Times New Roman" w:eastAsia="宋体" w:hAnsi="Times New Roman" w:cs="Times New Roman"/>
          <w:sz w:val="20"/>
          <w:szCs w:val="20"/>
        </w:rPr>
        <w:t xml:space="preserve">, with phase offset) are </w:t>
      </w:r>
      <w:r w:rsidR="00C533D5">
        <w:rPr>
          <w:rFonts w:ascii="Times New Roman" w:eastAsia="宋体" w:hAnsi="Times New Roman" w:cs="Times New Roman"/>
          <w:sz w:val="20"/>
          <w:szCs w:val="20"/>
        </w:rPr>
        <w:t>capable</w:t>
      </w:r>
      <w:r>
        <w:rPr>
          <w:rFonts w:ascii="Times New Roman" w:eastAsia="宋体" w:hAnsi="Times New Roman" w:cs="Times New Roman"/>
          <w:sz w:val="20"/>
          <w:szCs w:val="20"/>
        </w:rPr>
        <w:t>.</w: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 xml:space="preserve">For example, </w:t>
      </w:r>
      <w:r>
        <w:rPr>
          <w:rFonts w:ascii="Times New Roman" w:eastAsia="宋体" w:hAnsi="Times New Roman" w:cs="Times New Roman" w:hint="eastAsia"/>
          <w:sz w:val="20"/>
          <w:szCs w:val="20"/>
        </w:rPr>
        <w:t xml:space="preserve">with </w:t>
      </w:r>
      <w:r w:rsidR="00F273C2">
        <w:rPr>
          <w:rFonts w:ascii="Times New Roman" w:eastAsia="宋体" w:hAnsi="Times New Roman" w:cs="Times New Roman"/>
          <w:sz w:val="20"/>
          <w:szCs w:val="20"/>
        </w:rPr>
        <w:t xml:space="preserve">sample dropping and </w:t>
      </w:r>
      <w:r>
        <w:rPr>
          <w:rFonts w:ascii="Times New Roman" w:eastAsia="宋体" w:hAnsi="Times New Roman" w:cs="Times New Roman" w:hint="eastAsia"/>
          <w:sz w:val="20"/>
          <w:szCs w:val="20"/>
        </w:rPr>
        <w:t>phase offset</w:t>
      </w:r>
      <w:r w:rsidR="00342E02">
        <w:rPr>
          <w:rFonts w:ascii="Times New Roman" w:eastAsia="宋体" w:hAnsi="Times New Roman" w:cs="Times New Roman"/>
          <w:sz w:val="20"/>
          <w:szCs w:val="20"/>
        </w:rPr>
        <w:t xml:space="preserve"> compensatio</w:t>
      </w:r>
      <w:r w:rsidR="00141D5E">
        <w:rPr>
          <w:rFonts w:ascii="Times New Roman" w:eastAsia="宋体" w:hAnsi="Times New Roman" w:cs="Times New Roman"/>
          <w:sz w:val="20"/>
          <w:szCs w:val="20"/>
        </w:rPr>
        <w:t>n</w:t>
      </w:r>
      <w:r>
        <w:rPr>
          <w:rFonts w:ascii="Times New Roman" w:eastAsia="宋体" w:hAnsi="Times New Roman" w:cs="Times New Roman"/>
          <w:sz w:val="20"/>
          <w:szCs w:val="20"/>
        </w:rPr>
        <w:t xml:space="preserve">, </w:t>
      </w:r>
      <w:r w:rsidR="00141D5E">
        <w:rPr>
          <w:rFonts w:ascii="Times New Roman" w:eastAsia="宋体" w:hAnsi="Times New Roman" w:cs="Times New Roman"/>
          <w:sz w:val="20"/>
          <w:szCs w:val="20"/>
        </w:rPr>
        <w:t xml:space="preserve">the phase discontinuity caused by time/frequency </w:t>
      </w:r>
      <w:r w:rsidR="00141D5E">
        <w:rPr>
          <w:rFonts w:ascii="Times New Roman" w:eastAsia="宋体" w:hAnsi="Times New Roman" w:cs="Times New Roman"/>
          <w:sz w:val="20"/>
          <w:szCs w:val="20"/>
        </w:rPr>
        <w:lastRenderedPageBreak/>
        <w:t xml:space="preserve">compensation update between segments may be within tolerable range, which makes it possible to configure a TDW longer than segment length. Hence, </w:t>
      </w:r>
      <w:r w:rsidR="00C735FB">
        <w:rPr>
          <w:rFonts w:ascii="Times New Roman" w:eastAsia="宋体" w:hAnsi="Times New Roman" w:cs="Times New Roman"/>
          <w:sz w:val="20"/>
          <w:szCs w:val="20"/>
        </w:rPr>
        <w:t xml:space="preserve">whether the TDW length is determined based on segment pre-compensation </w:t>
      </w:r>
      <w:r>
        <w:rPr>
          <w:rFonts w:ascii="Times New Roman" w:eastAsia="宋体" w:hAnsi="Times New Roman" w:cs="Times New Roman"/>
          <w:sz w:val="20"/>
          <w:szCs w:val="20"/>
        </w:rPr>
        <w:t>can be up to the UE’s capability.</w:t>
      </w:r>
    </w:p>
    <w:p w14:paraId="6672DCF0" w14:textId="77777777" w:rsidR="001074E3" w:rsidRDefault="00474B84">
      <w:pPr>
        <w:spacing w:beforeLines="50" w:before="120" w:after="120" w:line="240" w:lineRule="auto"/>
        <w:ind w:left="440"/>
        <w:rPr>
          <w:rFonts w:ascii="Times New Roman" w:hAnsi="Times New Roman" w:cs="Times New Roman"/>
          <w:bCs/>
          <w:i/>
          <w:iCs/>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2</w:t>
      </w:r>
      <w:r>
        <w:rPr>
          <w:rFonts w:ascii="Times New Roman" w:hAnsi="Times New Roman" w:cs="Times New Roman"/>
          <w:b/>
          <w:bCs/>
          <w:i/>
          <w:iCs/>
          <w:sz w:val="20"/>
          <w:szCs w:val="20"/>
        </w:rPr>
        <w:t xml:space="preserve">: </w:t>
      </w:r>
      <w:r>
        <w:rPr>
          <w:rFonts w:ascii="Times New Roman" w:hAnsi="Times New Roman" w:cs="Times New Roman" w:hint="eastAsia"/>
          <w:bCs/>
          <w:i/>
          <w:iCs/>
          <w:sz w:val="20"/>
          <w:szCs w:val="20"/>
        </w:rPr>
        <w:t xml:space="preserve">The maximum </w:t>
      </w:r>
      <w:r>
        <w:rPr>
          <w:rFonts w:ascii="Times New Roman" w:hAnsi="Times New Roman" w:cs="Times New Roman"/>
          <w:bCs/>
          <w:i/>
          <w:iCs/>
          <w:sz w:val="20"/>
          <w:szCs w:val="20"/>
        </w:rPr>
        <w:t xml:space="preserve">pre-compensation </w:t>
      </w:r>
      <w:r>
        <w:rPr>
          <w:rFonts w:ascii="Times New Roman" w:hAnsi="Times New Roman" w:cs="Times New Roman" w:hint="eastAsia"/>
          <w:bCs/>
          <w:i/>
          <w:iCs/>
          <w:sz w:val="20"/>
          <w:szCs w:val="20"/>
        </w:rPr>
        <w:t>segment</w:t>
      </w:r>
      <w:r>
        <w:rPr>
          <w:rFonts w:ascii="Times New Roman" w:hAnsi="Times New Roman" w:cs="Times New Roman"/>
          <w:bCs/>
          <w:i/>
          <w:iCs/>
          <w:sz w:val="20"/>
          <w:szCs w:val="20"/>
        </w:rPr>
        <w:t xml:space="preserve"> length should be within </w:t>
      </w:r>
      <w:r>
        <w:rPr>
          <w:rFonts w:ascii="Times New Roman" w:hAnsi="Times New Roman" w:cs="Times New Roman" w:hint="eastAsia"/>
          <w:bCs/>
          <w:i/>
          <w:iCs/>
          <w:sz w:val="20"/>
          <w:szCs w:val="20"/>
        </w:rPr>
        <w:t>6</w:t>
      </w:r>
      <w:r>
        <w:rPr>
          <w:rFonts w:ascii="Times New Roman" w:hAnsi="Times New Roman" w:cs="Times New Roman"/>
          <w:bCs/>
          <w:i/>
          <w:iCs/>
          <w:sz w:val="20"/>
          <w:szCs w:val="20"/>
        </w:rPr>
        <w:t xml:space="preserve"> </w:t>
      </w:r>
      <w:r>
        <w:rPr>
          <w:rFonts w:ascii="Times New Roman" w:hAnsi="Times New Roman" w:cs="Times New Roman" w:hint="eastAsia"/>
          <w:bCs/>
          <w:i/>
          <w:iCs/>
          <w:sz w:val="20"/>
          <w:szCs w:val="20"/>
        </w:rPr>
        <w:t>slots</w:t>
      </w:r>
      <w:r>
        <w:rPr>
          <w:rFonts w:ascii="Times New Roman" w:hAnsi="Times New Roman" w:cs="Times New Roman"/>
          <w:bCs/>
          <w:i/>
          <w:iCs/>
          <w:sz w:val="20"/>
          <w:szCs w:val="20"/>
        </w:rPr>
        <w:t>.</w:t>
      </w:r>
    </w:p>
    <w:p w14:paraId="5F92D108" w14:textId="560CAE79" w:rsidR="001074E3" w:rsidRDefault="00474B84">
      <w:pPr>
        <w:spacing w:beforeLines="50" w:before="120" w:after="120" w:line="240" w:lineRule="auto"/>
        <w:ind w:left="420"/>
        <w:rPr>
          <w:rFonts w:ascii="Times New Roman" w:eastAsia="宋体" w:hAnsi="Times New Roman" w:cs="Times New Roman"/>
          <w:i/>
          <w:iCs/>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3</w:t>
      </w:r>
      <w:r>
        <w:rPr>
          <w:rFonts w:ascii="Times New Roman" w:hAnsi="Times New Roman" w:cs="Times New Roman"/>
          <w:b/>
          <w:bCs/>
          <w:i/>
          <w:iCs/>
          <w:sz w:val="20"/>
          <w:szCs w:val="20"/>
        </w:rPr>
        <w:t xml:space="preserve">: </w:t>
      </w:r>
      <w:r w:rsidR="006F670C">
        <w:rPr>
          <w:rFonts w:ascii="Times New Roman" w:hAnsi="Times New Roman" w:cs="Times New Roman"/>
          <w:i/>
          <w:sz w:val="20"/>
          <w:szCs w:val="20"/>
        </w:rPr>
        <w:t>Segment length for pre-compensation</w:t>
      </w:r>
      <w:r w:rsidR="006F670C" w:rsidRPr="006F670C">
        <w:rPr>
          <w:rFonts w:ascii="Times New Roman" w:hAnsi="Times New Roman" w:cs="Times New Roman"/>
          <w:i/>
          <w:sz w:val="20"/>
          <w:szCs w:val="20"/>
        </w:rPr>
        <w:t xml:space="preserve"> </w:t>
      </w:r>
      <w:r w:rsidR="006F670C">
        <w:rPr>
          <w:rFonts w:ascii="Times New Roman" w:hAnsi="Times New Roman" w:cs="Times New Roman"/>
          <w:i/>
          <w:sz w:val="20"/>
          <w:szCs w:val="20"/>
        </w:rPr>
        <w:t>should be</w:t>
      </w:r>
      <w:r w:rsidR="006F670C" w:rsidRPr="006F670C">
        <w:rPr>
          <w:rFonts w:ascii="Times New Roman" w:hAnsi="Times New Roman" w:cs="Times New Roman"/>
          <w:i/>
          <w:sz w:val="20"/>
          <w:szCs w:val="20"/>
        </w:rPr>
        <w:t xml:space="preserve"> provided by gNB and actual TDW is determined based on the </w:t>
      </w:r>
      <w:r w:rsidR="006F670C">
        <w:rPr>
          <w:rFonts w:ascii="Times New Roman" w:hAnsi="Times New Roman" w:cs="Times New Roman"/>
          <w:i/>
          <w:sz w:val="20"/>
          <w:szCs w:val="20"/>
        </w:rPr>
        <w:t>indicated segment length.</w:t>
      </w:r>
      <w:r>
        <w:rPr>
          <w:rFonts w:ascii="Times New Roman" w:eastAsia="宋体" w:hAnsi="Times New Roman" w:cs="Times New Roman"/>
          <w:i/>
          <w:iCs/>
          <w:sz w:val="20"/>
          <w:szCs w:val="20"/>
        </w:rPr>
        <w:t xml:space="preserve"> </w:t>
      </w:r>
    </w:p>
    <w:p w14:paraId="1E6A04B0" w14:textId="6C6E3F4C" w:rsidR="001074E3" w:rsidRDefault="00474B84">
      <w:pPr>
        <w:pStyle w:val="af"/>
        <w:numPr>
          <w:ilvl w:val="0"/>
          <w:numId w:val="8"/>
        </w:numPr>
        <w:spacing w:beforeLines="50" w:before="120" w:after="120" w:line="240" w:lineRule="auto"/>
        <w:ind w:leftChars="0"/>
        <w:rPr>
          <w:rFonts w:ascii="Times New Roman" w:eastAsia="宋体" w:hAnsi="Times New Roman" w:cs="Times New Roman"/>
          <w:bCs/>
          <w:i/>
          <w:iCs/>
          <w:sz w:val="20"/>
          <w:szCs w:val="20"/>
        </w:rPr>
      </w:pPr>
      <w:r>
        <w:rPr>
          <w:rFonts w:ascii="Times New Roman" w:eastAsia="宋体" w:hAnsi="Times New Roman" w:cs="Times New Roman"/>
          <w:i/>
          <w:iCs/>
          <w:sz w:val="20"/>
          <w:szCs w:val="20"/>
        </w:rPr>
        <w:t xml:space="preserve">The actual TDW should be </w:t>
      </w:r>
      <w:r w:rsidR="00624DD8">
        <w:rPr>
          <w:rFonts w:ascii="Times New Roman" w:eastAsia="宋体" w:hAnsi="Times New Roman" w:cs="Times New Roman"/>
          <w:i/>
          <w:iCs/>
          <w:sz w:val="20"/>
          <w:szCs w:val="20"/>
        </w:rPr>
        <w:t>shorter or equal to</w:t>
      </w:r>
      <w:r>
        <w:rPr>
          <w:rFonts w:ascii="Times New Roman" w:eastAsia="宋体" w:hAnsi="Times New Roman" w:cs="Times New Roman"/>
          <w:i/>
          <w:iCs/>
          <w:sz w:val="20"/>
          <w:szCs w:val="20"/>
        </w:rPr>
        <w:t xml:space="preserve"> the segment length for pre-compensation.</w:t>
      </w:r>
    </w:p>
    <w:p w14:paraId="6442932D" w14:textId="77777777" w:rsidR="001074E3" w:rsidRDefault="00474B84">
      <w:pPr>
        <w:pStyle w:val="af"/>
        <w:numPr>
          <w:ilvl w:val="0"/>
          <w:numId w:val="8"/>
        </w:numPr>
        <w:spacing w:beforeLines="50" w:before="120" w:after="120" w:line="240" w:lineRule="auto"/>
        <w:ind w:leftChars="0"/>
        <w:rPr>
          <w:rFonts w:ascii="Times New Roman" w:hAnsi="Times New Roman" w:cs="Times New Roman"/>
          <w:bCs/>
          <w:i/>
          <w:iCs/>
          <w:sz w:val="20"/>
          <w:szCs w:val="20"/>
        </w:rPr>
      </w:pPr>
      <w:r>
        <w:rPr>
          <w:rFonts w:ascii="Times New Roman" w:eastAsia="宋体" w:hAnsi="Times New Roman" w:cs="Times New Roman"/>
          <w:i/>
          <w:iCs/>
          <w:sz w:val="20"/>
          <w:szCs w:val="20"/>
        </w:rPr>
        <w:t>Note: It can be determined according to the UE capability.</w:t>
      </w:r>
    </w:p>
    <w:p w14:paraId="69150AE0" w14:textId="77777777" w:rsidR="001074E3" w:rsidRDefault="00474B84">
      <w:pPr>
        <w:numPr>
          <w:ilvl w:val="3"/>
          <w:numId w:val="0"/>
        </w:numPr>
        <w:spacing w:after="120" w:line="240" w:lineRule="auto"/>
        <w:ind w:leftChars="200" w:left="440"/>
        <w:jc w:val="center"/>
        <w:rPr>
          <w:rFonts w:ascii="Times New Roman" w:eastAsia="宋体" w:hAnsi="Times New Roman" w:cs="Times New Roman"/>
          <w:sz w:val="20"/>
          <w:szCs w:val="20"/>
        </w:rPr>
      </w:pPr>
      <w:r>
        <w:rPr>
          <w:rFonts w:ascii="Times New Roman" w:eastAsia="宋体" w:hAnsi="Times New Roman" w:cs="Times New Roman" w:hint="eastAsia"/>
          <w:noProof/>
          <w:sz w:val="20"/>
          <w:szCs w:val="20"/>
        </w:rPr>
        <w:drawing>
          <wp:inline distT="0" distB="0" distL="114300" distR="114300" wp14:anchorId="41B7641C" wp14:editId="33886B8D">
            <wp:extent cx="3575685" cy="2682240"/>
            <wp:effectExtent l="0" t="0" r="5715" b="10160"/>
            <wp:docPr id="12" name="图片 12" descr="VoNRjcewithphaseOffsetV11allJCE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VoNRjcewithphaseOffsetV11allJCE1104"/>
                    <pic:cNvPicPr>
                      <a:picLocks noChangeAspect="1"/>
                    </pic:cNvPicPr>
                  </pic:nvPicPr>
                  <pic:blipFill>
                    <a:blip r:embed="rId20"/>
                    <a:stretch>
                      <a:fillRect/>
                    </a:stretch>
                  </pic:blipFill>
                  <pic:spPr>
                    <a:xfrm>
                      <a:off x="0" y="0"/>
                      <a:ext cx="3575685" cy="2682240"/>
                    </a:xfrm>
                    <a:prstGeom prst="rect">
                      <a:avLst/>
                    </a:prstGeom>
                  </pic:spPr>
                </pic:pic>
              </a:graphicData>
            </a:graphic>
          </wp:inline>
        </w:drawing>
      </w:r>
    </w:p>
    <w:p w14:paraId="674F11EF" w14:textId="66E60764" w:rsidR="001074E3" w:rsidRDefault="00474B84">
      <w:pPr>
        <w:numPr>
          <w:ilvl w:val="3"/>
          <w:numId w:val="0"/>
        </w:numPr>
        <w:spacing w:after="120" w:line="240" w:lineRule="auto"/>
        <w:ind w:leftChars="200" w:left="440"/>
        <w:jc w:val="center"/>
        <w:rPr>
          <w:rFonts w:ascii="Times New Roman" w:hAnsi="Times New Roman" w:cs="Times New Roman"/>
          <w:sz w:val="20"/>
          <w:szCs w:val="20"/>
        </w:rPr>
      </w:pPr>
      <w:r>
        <w:rPr>
          <w:rFonts w:ascii="Times New Roman" w:eastAsia="宋体" w:hAnsi="Times New Roman" w:cs="Times New Roman"/>
          <w:bCs/>
          <w:kern w:val="2"/>
          <w:sz w:val="20"/>
          <w:szCs w:val="20"/>
        </w:rPr>
        <w:t xml:space="preserve">Figure </w:t>
      </w:r>
      <w:r>
        <w:rPr>
          <w:rFonts w:ascii="Times New Roman" w:eastAsia="宋体" w:hAnsi="Times New Roman" w:cs="Times New Roman"/>
          <w:bCs/>
          <w:kern w:val="2"/>
          <w:sz w:val="20"/>
          <w:szCs w:val="20"/>
        </w:rPr>
        <w:fldChar w:fldCharType="begin"/>
      </w:r>
      <w:r>
        <w:rPr>
          <w:rFonts w:ascii="Times New Roman" w:eastAsia="宋体" w:hAnsi="Times New Roman" w:cs="Times New Roman"/>
          <w:bCs/>
          <w:kern w:val="2"/>
          <w:sz w:val="20"/>
          <w:szCs w:val="20"/>
        </w:rPr>
        <w:instrText xml:space="preserve"> SEQ Figure \* ARABIC </w:instrText>
      </w:r>
      <w:r>
        <w:rPr>
          <w:rFonts w:ascii="Times New Roman" w:eastAsia="宋体" w:hAnsi="Times New Roman" w:cs="Times New Roman"/>
          <w:bCs/>
          <w:kern w:val="2"/>
          <w:sz w:val="20"/>
          <w:szCs w:val="20"/>
        </w:rPr>
        <w:fldChar w:fldCharType="separate"/>
      </w:r>
      <w:r>
        <w:rPr>
          <w:rFonts w:ascii="Times New Roman" w:eastAsia="宋体" w:hAnsi="Times New Roman" w:cs="Times New Roman"/>
          <w:bCs/>
          <w:kern w:val="2"/>
          <w:sz w:val="20"/>
          <w:szCs w:val="20"/>
        </w:rPr>
        <w:t>6</w:t>
      </w:r>
      <w:r>
        <w:rPr>
          <w:rFonts w:ascii="Times New Roman" w:eastAsia="宋体" w:hAnsi="Times New Roman" w:cs="Times New Roman"/>
          <w:bCs/>
          <w:kern w:val="2"/>
          <w:sz w:val="20"/>
          <w:szCs w:val="20"/>
        </w:rPr>
        <w:fldChar w:fldCharType="end"/>
      </w:r>
      <w:r>
        <w:rPr>
          <w:rFonts w:ascii="Times New Roman" w:eastAsia="宋体" w:hAnsi="Times New Roman" w:cs="Times New Roman" w:hint="eastAsia"/>
          <w:bCs/>
          <w:kern w:val="2"/>
          <w:sz w:val="20"/>
          <w:szCs w:val="20"/>
        </w:rPr>
        <w:t xml:space="preserve"> </w:t>
      </w:r>
      <w:r>
        <w:rPr>
          <w:rFonts w:ascii="Times New Roman" w:eastAsia="宋体" w:hAnsi="Times New Roman" w:cs="Times New Roman"/>
          <w:bCs/>
          <w:kern w:val="2"/>
          <w:sz w:val="20"/>
          <w:szCs w:val="20"/>
        </w:rPr>
        <w:t xml:space="preserve">Performance based on </w:t>
      </w:r>
      <w:r w:rsidR="0048318D">
        <w:rPr>
          <w:rFonts w:ascii="Times New Roman" w:eastAsia="宋体" w:hAnsi="Times New Roman" w:cs="Times New Roman"/>
          <w:bCs/>
          <w:kern w:val="2"/>
          <w:sz w:val="20"/>
          <w:szCs w:val="20"/>
        </w:rPr>
        <w:t>DMRS</w:t>
      </w:r>
      <w:r>
        <w:rPr>
          <w:rFonts w:ascii="Times New Roman" w:eastAsia="宋体" w:hAnsi="Times New Roman" w:cs="Times New Roman"/>
          <w:bCs/>
          <w:kern w:val="2"/>
          <w:sz w:val="20"/>
          <w:szCs w:val="20"/>
        </w:rPr>
        <w:t xml:space="preserve"> bundling cross </w:t>
      </w:r>
      <w:r>
        <w:rPr>
          <w:rFonts w:ascii="Times New Roman" w:eastAsia="宋体" w:hAnsi="Times New Roman" w:cs="Times New Roman" w:hint="eastAsia"/>
          <w:bCs/>
          <w:kern w:val="2"/>
          <w:sz w:val="20"/>
          <w:szCs w:val="20"/>
        </w:rPr>
        <w:t xml:space="preserve">UL pre-compensation </w:t>
      </w:r>
      <w:r>
        <w:rPr>
          <w:rFonts w:ascii="Times New Roman" w:eastAsia="宋体" w:hAnsi="Times New Roman" w:cs="Times New Roman"/>
          <w:bCs/>
          <w:kern w:val="2"/>
          <w:sz w:val="20"/>
          <w:szCs w:val="20"/>
        </w:rPr>
        <w:t>segments</w:t>
      </w:r>
    </w:p>
    <w:p w14:paraId="5F6FE081" w14:textId="77777777" w:rsidR="001074E3" w:rsidRDefault="00474B84">
      <w:pPr>
        <w:numPr>
          <w:ilvl w:val="3"/>
          <w:numId w:val="0"/>
        </w:numPr>
        <w:spacing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In addition, potential enhancement techniques including more transmission antennas, polarization matching and higher power UE should be also considered to ensure the coverage performance for VoIP on PUSCH. If the polarization enhancement can be implemented</w:t>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 xml:space="preserve">by two orthogonal linear polarization, then the polarization loss </w:t>
      </w:r>
      <w:r>
        <w:rPr>
          <w:rFonts w:ascii="Times New Roman" w:eastAsia="宋体" w:hAnsi="Times New Roman" w:cs="Times New Roman"/>
          <w:sz w:val="20"/>
          <w:szCs w:val="20"/>
        </w:rPr>
        <w:t>(e.g., 3dB) can be mitigated</w:t>
      </w:r>
      <w:r>
        <w:rPr>
          <w:rFonts w:ascii="Times New Roman" w:eastAsia="宋体" w:hAnsi="Times New Roman" w:cs="Times New Roman" w:hint="eastAsia"/>
          <w:sz w:val="20"/>
          <w:szCs w:val="20"/>
        </w:rPr>
        <w:t>. With more transmission antennas and higher transmission power, the required CNR of -11.1 dB for targeted scenario at LEO-1200 with Set-1 would be satisfied. Thus, all potential techniques should be supported for VoIP to reduce the large coverage gap.</w:t>
      </w:r>
    </w:p>
    <w:p w14:paraId="6204972B" w14:textId="77777777" w:rsidR="001074E3" w:rsidRDefault="00474B84">
      <w:pPr>
        <w:numPr>
          <w:ilvl w:val="3"/>
          <w:numId w:val="0"/>
        </w:numPr>
        <w:spacing w:after="120" w:line="240" w:lineRule="auto"/>
        <w:ind w:leftChars="200" w:left="440"/>
        <w:jc w:val="both"/>
        <w:rPr>
          <w:rFonts w:ascii="Times New Roman" w:hAnsi="Times New Roman" w:cs="Times New Roman"/>
          <w:bCs/>
          <w:i/>
          <w:iCs/>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4</w:t>
      </w:r>
      <w:r>
        <w:rPr>
          <w:rFonts w:ascii="Times New Roman" w:hAnsi="Times New Roman" w:cs="Times New Roman"/>
          <w:b/>
          <w:bCs/>
          <w:i/>
          <w:iCs/>
          <w:sz w:val="20"/>
          <w:szCs w:val="20"/>
        </w:rPr>
        <w:t xml:space="preserve">: </w:t>
      </w:r>
      <w:r>
        <w:rPr>
          <w:rFonts w:ascii="Times New Roman" w:hAnsi="Times New Roman" w:cs="Times New Roman"/>
          <w:bCs/>
          <w:i/>
          <w:iCs/>
          <w:sz w:val="20"/>
          <w:szCs w:val="20"/>
        </w:rPr>
        <w:t xml:space="preserve">Other enhancements including 2Tx, high power UE and polarization matching should also be supported to improve the performance for </w:t>
      </w:r>
      <w:r>
        <w:rPr>
          <w:rFonts w:ascii="Times New Roman" w:hAnsi="Times New Roman" w:cs="Times New Roman" w:hint="eastAsia"/>
          <w:bCs/>
          <w:i/>
          <w:iCs/>
          <w:sz w:val="20"/>
          <w:szCs w:val="20"/>
        </w:rPr>
        <w:t>VoIP on PUSCH</w:t>
      </w:r>
      <w:r>
        <w:rPr>
          <w:rFonts w:ascii="Times New Roman" w:hAnsi="Times New Roman" w:cs="Times New Roman"/>
          <w:bCs/>
          <w:i/>
          <w:iCs/>
          <w:sz w:val="20"/>
          <w:szCs w:val="20"/>
        </w:rPr>
        <w:t>.</w:t>
      </w:r>
    </w:p>
    <w:p w14:paraId="65283272" w14:textId="21B67FAA" w:rsidR="001074E3" w:rsidRDefault="00474B84">
      <w:pPr>
        <w:pStyle w:val="3"/>
        <w:numPr>
          <w:ilvl w:val="1"/>
          <w:numId w:val="1"/>
        </w:numPr>
        <w:ind w:left="578" w:hanging="578"/>
        <w:rPr>
          <w:rFonts w:ascii="Arial" w:eastAsia="黑体" w:hAnsi="Arial"/>
          <w:b/>
          <w:bCs/>
          <w:sz w:val="24"/>
          <w:szCs w:val="24"/>
          <w:lang w:eastAsia="zh-CN"/>
        </w:rPr>
      </w:pPr>
      <w:r>
        <w:rPr>
          <w:rFonts w:ascii="Arial" w:eastAsia="黑体" w:hAnsi="Arial" w:hint="eastAsia"/>
          <w:b/>
          <w:bCs/>
          <w:sz w:val="24"/>
          <w:szCs w:val="24"/>
          <w:lang w:eastAsia="zh-CN"/>
        </w:rPr>
        <w:t xml:space="preserve">PUCCH for </w:t>
      </w:r>
      <w:r w:rsidR="00E10C7C">
        <w:rPr>
          <w:rFonts w:ascii="Arial" w:eastAsia="黑体" w:hAnsi="Arial" w:hint="eastAsia"/>
          <w:b/>
          <w:bCs/>
          <w:sz w:val="24"/>
          <w:szCs w:val="24"/>
          <w:lang w:eastAsia="zh-CN"/>
        </w:rPr>
        <w:t>Msg4</w:t>
      </w:r>
      <w:r>
        <w:rPr>
          <w:rFonts w:ascii="Arial" w:eastAsia="黑体" w:hAnsi="Arial" w:hint="eastAsia"/>
          <w:b/>
          <w:bCs/>
          <w:sz w:val="24"/>
          <w:szCs w:val="24"/>
          <w:lang w:eastAsia="zh-CN"/>
        </w:rPr>
        <w:t xml:space="preserve"> HARQ-ACK</w:t>
      </w:r>
    </w:p>
    <w:p w14:paraId="522439D9" w14:textId="77777777" w:rsidR="001074E3" w:rsidRDefault="00474B84">
      <w:pPr>
        <w:numPr>
          <w:ilvl w:val="3"/>
          <w:numId w:val="0"/>
        </w:numPr>
        <w:spacing w:after="120" w:line="240" w:lineRule="auto"/>
        <w:ind w:leftChars="200" w:left="440"/>
        <w:jc w:val="both"/>
        <w:rPr>
          <w:rFonts w:eastAsia="宋体"/>
        </w:rPr>
      </w:pPr>
      <w:r>
        <w:rPr>
          <w:rFonts w:ascii="Times New Roman" w:eastAsia="宋体" w:hAnsi="Times New Roman" w:cs="Times New Roman" w:hint="eastAsia"/>
          <w:sz w:val="20"/>
          <w:szCs w:val="20"/>
        </w:rPr>
        <w:t>For</w:t>
      </w:r>
      <w:r>
        <w:rPr>
          <w:rFonts w:ascii="Times New Roman" w:eastAsia="宋体" w:hAnsi="Times New Roman" w:cs="Times New Roman"/>
          <w:sz w:val="20"/>
          <w:szCs w:val="20"/>
        </w:rPr>
        <w:t xml:space="preserve"> ACK for Msg-4, since </w:t>
      </w:r>
      <w:r>
        <w:rPr>
          <w:rFonts w:ascii="Times New Roman" w:eastAsia="宋体" w:hAnsi="Times New Roman" w:cs="Times New Roman" w:hint="eastAsia"/>
          <w:sz w:val="20"/>
          <w:szCs w:val="20"/>
        </w:rPr>
        <w:t xml:space="preserve">a UE does not have dedicated PUCCH resource configuration, the corresponding PUCCH resource set is provided by </w:t>
      </w:r>
      <w:r>
        <w:rPr>
          <w:rFonts w:ascii="Times New Roman" w:eastAsia="宋体" w:hAnsi="Times New Roman" w:cs="Times New Roman"/>
          <w:sz w:val="20"/>
          <w:szCs w:val="20"/>
        </w:rPr>
        <w:t>pucch-ResourceCommon</w:t>
      </w:r>
      <w:r>
        <w:rPr>
          <w:rFonts w:ascii="Times New Roman" w:eastAsia="宋体" w:hAnsi="Times New Roman" w:cs="Times New Roman" w:hint="eastAsia"/>
          <w:sz w:val="20"/>
          <w:szCs w:val="20"/>
        </w:rPr>
        <w:t xml:space="preserve"> through an index to a ro</w:t>
      </w:r>
      <w:r>
        <w:rPr>
          <w:rFonts w:ascii="Times New Roman" w:eastAsia="宋体" w:hAnsi="Times New Roman" w:cs="Times New Roman"/>
          <w:sz w:val="20"/>
          <w:szCs w:val="20"/>
        </w:rPr>
        <w:t xml:space="preserve">w of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_Ref9227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hAnsi="Times New Roman" w:cs="Times New Roman"/>
          <w:sz w:val="20"/>
          <w:szCs w:val="20"/>
        </w:rPr>
        <w:t>Table 1</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xml:space="preserve"> in </w:t>
      </w:r>
      <w:r>
        <w:rPr>
          <w:rFonts w:ascii="Times New Roman" w:eastAsia="宋体" w:hAnsi="Times New Roman" w:cs="Times New Roman" w:hint="eastAsia"/>
          <w:sz w:val="20"/>
          <w:szCs w:val="20"/>
        </w:rPr>
        <w:fldChar w:fldCharType="begin"/>
      </w:r>
      <w:r>
        <w:rPr>
          <w:rFonts w:ascii="Times New Roman" w:eastAsia="宋体" w:hAnsi="Times New Roman" w:cs="Times New Roman"/>
          <w:sz w:val="20"/>
          <w:szCs w:val="20"/>
        </w:rPr>
        <w:instrText xml:space="preserve"> REF _Ref10729 \n \h  \* MERGEFORMAT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[4]</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 xml:space="preserve"> for transmission of HARQ-ACK information on PUCCH, the number of symbols it can occupy is 4, 10, or 14. </w:t>
      </w:r>
      <w:r>
        <w:rPr>
          <w:rFonts w:ascii="Times New Roman" w:eastAsia="宋体" w:hAnsi="Times New Roman" w:cs="Times New Roman"/>
          <w:sz w:val="20"/>
          <w:szCs w:val="20"/>
        </w:rPr>
        <w:t xml:space="preserve">According to the </w:t>
      </w:r>
      <w:r>
        <w:rPr>
          <w:rFonts w:ascii="Times New Roman" w:eastAsia="宋体" w:hAnsi="Times New Roman" w:cs="Times New Roman" w:hint="eastAsia"/>
          <w:sz w:val="20"/>
          <w:szCs w:val="20"/>
        </w:rPr>
        <w:t xml:space="preserve">design principle of PUCCH format 1, a longer symbol can provide better coverage performance, and the link budget requirements of NTN can be satisfied by simple repeated transmission. </w:t>
      </w:r>
      <w:r>
        <w:rPr>
          <w:rFonts w:ascii="Times New Roman" w:eastAsia="宋体" w:hAnsi="Times New Roman" w:cs="Times New Roman"/>
          <w:sz w:val="20"/>
          <w:szCs w:val="20"/>
        </w:rPr>
        <w:t xml:space="preserve">So, if PUCCH format 1 with less symbol number, e.g., </w:t>
      </w:r>
      <w:r>
        <w:rPr>
          <w:rFonts w:ascii="Times New Roman" w:eastAsia="宋体" w:hAnsi="Times New Roman" w:cs="Times New Roman" w:hint="eastAsia"/>
          <w:sz w:val="20"/>
          <w:szCs w:val="20"/>
        </w:rPr>
        <w:t>4 symbols</w:t>
      </w:r>
      <w:r>
        <w:rPr>
          <w:rFonts w:ascii="Times New Roman" w:eastAsia="宋体" w:hAnsi="Times New Roman" w:cs="Times New Roman"/>
          <w:sz w:val="20"/>
          <w:szCs w:val="20"/>
        </w:rPr>
        <w:t>, is assumed as the baseline,</w:t>
      </w:r>
      <w:r>
        <w:rPr>
          <w:rFonts w:ascii="Times New Roman" w:eastAsia="宋体" w:hAnsi="Times New Roman" w:cs="Times New Roman" w:hint="eastAsia"/>
          <w:sz w:val="20"/>
          <w:szCs w:val="20"/>
        </w:rPr>
        <w:t xml:space="preserve"> a larger number of repetitions is required</w:t>
      </w:r>
      <w:r>
        <w:rPr>
          <w:rFonts w:ascii="Times New Roman" w:eastAsia="宋体" w:hAnsi="Times New Roman" w:cs="Times New Roman"/>
          <w:sz w:val="20"/>
          <w:szCs w:val="20"/>
        </w:rPr>
        <w:t xml:space="preserve">, which will lead to </w:t>
      </w:r>
      <w:r>
        <w:rPr>
          <w:rFonts w:ascii="Times New Roman" w:eastAsia="宋体" w:hAnsi="Times New Roman" w:cs="Times New Roman" w:hint="eastAsia"/>
          <w:sz w:val="20"/>
          <w:szCs w:val="20"/>
        </w:rPr>
        <w:t>a larger time delay for the RACH process</w:t>
      </w:r>
      <w:r>
        <w:rPr>
          <w:rFonts w:ascii="Times New Roman" w:eastAsia="宋体" w:hAnsi="Times New Roman" w:cs="Times New Roman"/>
          <w:sz w:val="20"/>
          <w:szCs w:val="20"/>
        </w:rPr>
        <w:t>es</w:t>
      </w:r>
      <w:r>
        <w:rPr>
          <w:rFonts w:ascii="Times New Roman" w:eastAsia="宋体" w:hAnsi="Times New Roman" w:cs="Times New Roman" w:hint="eastAsia"/>
          <w:sz w:val="20"/>
          <w:szCs w:val="20"/>
        </w:rPr>
        <w:t>.</w:t>
      </w:r>
      <w:r>
        <w:rPr>
          <w:rFonts w:ascii="Times New Roman" w:eastAsia="宋体" w:hAnsi="Times New Roman" w:cs="Times New Roman"/>
          <w:sz w:val="20"/>
          <w:szCs w:val="20"/>
        </w:rPr>
        <w:t xml:space="preserve"> Meanwhile, </w:t>
      </w:r>
      <w:r>
        <w:rPr>
          <w:rFonts w:ascii="Times New Roman" w:eastAsia="宋体" w:hAnsi="Times New Roman" w:cs="Times New Roman" w:hint="eastAsia"/>
          <w:sz w:val="20"/>
          <w:szCs w:val="20"/>
        </w:rPr>
        <w:t>due to the decrease</w:t>
      </w:r>
      <w:r>
        <w:rPr>
          <w:rFonts w:ascii="Times New Roman" w:eastAsia="宋体" w:hAnsi="Times New Roman" w:cs="Times New Roman"/>
          <w:sz w:val="20"/>
          <w:szCs w:val="20"/>
        </w:rPr>
        <w:t xml:space="preserve">d </w:t>
      </w:r>
      <w:r>
        <w:rPr>
          <w:rFonts w:ascii="Times New Roman" w:eastAsia="宋体" w:hAnsi="Times New Roman" w:cs="Times New Roman" w:hint="eastAsia"/>
          <w:sz w:val="20"/>
          <w:szCs w:val="20"/>
        </w:rPr>
        <w:t xml:space="preserve">channel correlation, the performance gain brought by repeated transmission </w:t>
      </w:r>
      <w:r>
        <w:rPr>
          <w:rFonts w:ascii="Times New Roman" w:eastAsia="宋体" w:hAnsi="Times New Roman" w:cs="Times New Roman"/>
          <w:sz w:val="20"/>
          <w:szCs w:val="20"/>
        </w:rPr>
        <w:t>will also be degraded and the bundling will be difficult to be achieved. Then, only the PUCCH format-1 with 14 symbols are used for enhancement</w:t>
      </w:r>
      <w:r>
        <w:rPr>
          <w:rFonts w:ascii="Times New Roman" w:eastAsia="宋体" w:hAnsi="Times New Roman" w:cs="Times New Roman" w:hint="eastAsia"/>
          <w:sz w:val="20"/>
          <w:szCs w:val="20"/>
        </w:rPr>
        <w:t>. Meanwhile, considering the standardization effort to define a new table, reusing Table 9.2.1-1 of TS 38.213 is preferred to minimum spec change.</w:t>
      </w:r>
    </w:p>
    <w:p w14:paraId="52CC0C07" w14:textId="77777777"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5</w:t>
      </w:r>
      <w:r>
        <w:rPr>
          <w:rFonts w:ascii="Times New Roman" w:hAnsi="Times New Roman" w:cs="Times New Roman"/>
          <w:b/>
          <w:bCs/>
          <w:i/>
          <w:iCs/>
          <w:sz w:val="20"/>
          <w:szCs w:val="20"/>
        </w:rPr>
        <w:t>:</w:t>
      </w:r>
      <w:r>
        <w:rPr>
          <w:rFonts w:ascii="Times New Roman" w:hAnsi="Times New Roman" w:cs="Times New Roman"/>
          <w:b/>
          <w:bCs/>
          <w:i/>
          <w:iCs/>
          <w:sz w:val="21"/>
          <w:szCs w:val="21"/>
        </w:rPr>
        <w:t xml:space="preserve"> </w:t>
      </w:r>
      <w:r>
        <w:rPr>
          <w:rFonts w:ascii="Times New Roman" w:eastAsia="宋体" w:hAnsi="Times New Roman"/>
          <w:bCs/>
          <w:i/>
          <w:sz w:val="20"/>
          <w:szCs w:val="20"/>
        </w:rPr>
        <w:t>The PUCCH format-1 with 14 symbols should be used as the baseline for enhancement.</w:t>
      </w:r>
    </w:p>
    <w:p w14:paraId="78F64C58" w14:textId="77777777" w:rsidR="001074E3" w:rsidRDefault="00474B84">
      <w:pPr>
        <w:jc w:val="center"/>
        <w:rPr>
          <w:rFonts w:ascii="Times New Roman" w:eastAsia="宋体" w:hAnsi="Times New Roman" w:cs="Times New Roman"/>
          <w:sz w:val="20"/>
          <w:szCs w:val="20"/>
        </w:rPr>
      </w:pPr>
      <w:bookmarkStart w:id="8" w:name="_Ref9227"/>
      <w:r>
        <w:rPr>
          <w:rFonts w:ascii="Times New Roman" w:hAnsi="Times New Roman" w:cs="Times New Roman"/>
          <w:sz w:val="20"/>
          <w:szCs w:val="20"/>
        </w:rPr>
        <w:lastRenderedPageBreak/>
        <w:t xml:space="preserve">Table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Table \* ARABIC </w:instrText>
      </w:r>
      <w:r>
        <w:rPr>
          <w:rFonts w:ascii="Times New Roman" w:hAnsi="Times New Roman" w:cs="Times New Roman"/>
          <w:sz w:val="20"/>
          <w:szCs w:val="20"/>
        </w:rPr>
        <w:fldChar w:fldCharType="separate"/>
      </w:r>
      <w:r>
        <w:rPr>
          <w:rFonts w:ascii="Times New Roman" w:hAnsi="Times New Roman" w:cs="Times New Roman"/>
          <w:sz w:val="20"/>
          <w:szCs w:val="20"/>
        </w:rPr>
        <w:t>1</w:t>
      </w:r>
      <w:r>
        <w:rPr>
          <w:rFonts w:ascii="Times New Roman" w:hAnsi="Times New Roman" w:cs="Times New Roman"/>
          <w:sz w:val="20"/>
          <w:szCs w:val="20"/>
        </w:rPr>
        <w:fldChar w:fldCharType="end"/>
      </w:r>
      <w:bookmarkEnd w:id="8"/>
      <w:r>
        <w:rPr>
          <w:rFonts w:ascii="Times New Roman" w:hAnsi="Times New Roman" w:cs="Times New Roman"/>
          <w:sz w:val="20"/>
          <w:szCs w:val="20"/>
        </w:rPr>
        <w:t xml:space="preserve"> PUCCH resource sets before dedicated PUCCH resource configuration from TS 38.213 Table 9.2.1-1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1296"/>
        <w:gridCol w:w="1074"/>
        <w:gridCol w:w="1550"/>
        <w:gridCol w:w="1511"/>
        <w:gridCol w:w="1834"/>
      </w:tblGrid>
      <w:tr w:rsidR="001074E3" w14:paraId="69D58A1C" w14:textId="77777777">
        <w:trPr>
          <w:cantSplit/>
          <w:jc w:val="center"/>
        </w:trPr>
        <w:tc>
          <w:tcPr>
            <w:tcW w:w="0" w:type="auto"/>
            <w:tcBorders>
              <w:bottom w:val="double" w:sz="4" w:space="0" w:color="auto"/>
              <w:right w:val="double" w:sz="4" w:space="0" w:color="auto"/>
            </w:tcBorders>
            <w:shd w:val="clear" w:color="auto" w:fill="E0E0E0"/>
            <w:vAlign w:val="center"/>
          </w:tcPr>
          <w:p w14:paraId="1BDBCA13" w14:textId="77777777" w:rsidR="001074E3" w:rsidRDefault="00474B84">
            <w:pPr>
              <w:pStyle w:val="TAH"/>
              <w:rPr>
                <w:rFonts w:ascii="Times New Roman" w:hAnsi="Times New Roman" w:cs="Times New Roman"/>
                <w:bCs/>
                <w:sz w:val="16"/>
                <w:szCs w:val="16"/>
              </w:rPr>
            </w:pPr>
            <w:r>
              <w:rPr>
                <w:rFonts w:ascii="Times New Roman" w:hAnsi="Times New Roman" w:cs="Times New Roman"/>
                <w:bCs/>
                <w:sz w:val="16"/>
                <w:szCs w:val="16"/>
              </w:rPr>
              <w:t>Index</w:t>
            </w:r>
          </w:p>
        </w:tc>
        <w:tc>
          <w:tcPr>
            <w:tcW w:w="0" w:type="auto"/>
            <w:tcBorders>
              <w:bottom w:val="double" w:sz="4" w:space="0" w:color="auto"/>
            </w:tcBorders>
            <w:shd w:val="clear" w:color="auto" w:fill="E0E0E0"/>
            <w:vAlign w:val="center"/>
          </w:tcPr>
          <w:p w14:paraId="59E4095A" w14:textId="77777777" w:rsidR="001074E3" w:rsidRDefault="00474B84">
            <w:pPr>
              <w:keepNext/>
              <w:keepLines/>
              <w:spacing w:after="0"/>
              <w:jc w:val="center"/>
              <w:textAlignment w:val="bottom"/>
              <w:rPr>
                <w:rStyle w:val="ae"/>
                <w:rFonts w:ascii="Times New Roman" w:hAnsi="Times New Roman" w:cs="Times New Roman"/>
                <w:b/>
                <w:sz w:val="16"/>
                <w:szCs w:val="16"/>
              </w:rPr>
            </w:pPr>
            <w:r>
              <w:rPr>
                <w:rStyle w:val="ae"/>
                <w:rFonts w:ascii="Times New Roman" w:hAnsi="Times New Roman" w:cs="Times New Roman"/>
                <w:b/>
                <w:sz w:val="16"/>
                <w:szCs w:val="16"/>
              </w:rPr>
              <w:t>PUCCH format</w:t>
            </w:r>
          </w:p>
        </w:tc>
        <w:tc>
          <w:tcPr>
            <w:tcW w:w="0" w:type="auto"/>
            <w:tcBorders>
              <w:bottom w:val="double" w:sz="4" w:space="0" w:color="auto"/>
            </w:tcBorders>
            <w:shd w:val="clear" w:color="auto" w:fill="E0E0E0"/>
            <w:vAlign w:val="center"/>
          </w:tcPr>
          <w:p w14:paraId="1C47A25B" w14:textId="77777777" w:rsidR="001074E3" w:rsidRDefault="00474B84">
            <w:pPr>
              <w:keepNext/>
              <w:keepLines/>
              <w:spacing w:after="0"/>
              <w:jc w:val="center"/>
              <w:textAlignment w:val="bottom"/>
              <w:rPr>
                <w:rStyle w:val="ae"/>
                <w:rFonts w:ascii="Times New Roman" w:hAnsi="Times New Roman" w:cs="Times New Roman"/>
                <w:b/>
                <w:sz w:val="16"/>
                <w:szCs w:val="16"/>
              </w:rPr>
            </w:pPr>
            <w:r>
              <w:rPr>
                <w:rStyle w:val="ae"/>
                <w:rFonts w:ascii="Times New Roman" w:hAnsi="Times New Roman" w:cs="Times New Roman"/>
                <w:b/>
                <w:sz w:val="16"/>
                <w:szCs w:val="16"/>
              </w:rPr>
              <w:t>First symbol</w:t>
            </w:r>
          </w:p>
        </w:tc>
        <w:tc>
          <w:tcPr>
            <w:tcW w:w="0" w:type="auto"/>
            <w:tcBorders>
              <w:bottom w:val="double" w:sz="4" w:space="0" w:color="auto"/>
            </w:tcBorders>
            <w:shd w:val="clear" w:color="auto" w:fill="E0E0E0"/>
            <w:vAlign w:val="center"/>
          </w:tcPr>
          <w:p w14:paraId="032C3CAD" w14:textId="77777777" w:rsidR="001074E3" w:rsidRDefault="00474B84">
            <w:pPr>
              <w:keepNext/>
              <w:keepLines/>
              <w:spacing w:after="0"/>
              <w:jc w:val="center"/>
              <w:textAlignment w:val="bottom"/>
              <w:rPr>
                <w:rStyle w:val="ae"/>
                <w:rFonts w:ascii="Times New Roman" w:hAnsi="Times New Roman" w:cs="Times New Roman"/>
                <w:b/>
                <w:sz w:val="16"/>
                <w:szCs w:val="16"/>
              </w:rPr>
            </w:pPr>
            <w:r>
              <w:rPr>
                <w:rStyle w:val="ae"/>
                <w:rFonts w:ascii="Times New Roman" w:hAnsi="Times New Roman" w:cs="Times New Roman"/>
                <w:b/>
                <w:sz w:val="16"/>
                <w:szCs w:val="16"/>
              </w:rPr>
              <w:t>Number of symbols</w:t>
            </w:r>
          </w:p>
        </w:tc>
        <w:tc>
          <w:tcPr>
            <w:tcW w:w="0" w:type="auto"/>
            <w:tcBorders>
              <w:bottom w:val="double" w:sz="4" w:space="0" w:color="auto"/>
            </w:tcBorders>
            <w:shd w:val="clear" w:color="auto" w:fill="E0E0E0"/>
            <w:vAlign w:val="center"/>
          </w:tcPr>
          <w:p w14:paraId="5320747D" w14:textId="77777777" w:rsidR="001074E3" w:rsidRDefault="00474B84">
            <w:pPr>
              <w:keepNext/>
              <w:keepLines/>
              <w:spacing w:after="0"/>
              <w:jc w:val="center"/>
              <w:textAlignment w:val="bottom"/>
              <w:rPr>
                <w:rStyle w:val="ae"/>
                <w:rFonts w:ascii="Times New Roman" w:hAnsi="Times New Roman" w:cs="Times New Roman"/>
                <w:b/>
                <w:sz w:val="16"/>
                <w:szCs w:val="16"/>
              </w:rPr>
            </w:pPr>
            <w:r>
              <w:rPr>
                <w:rStyle w:val="ae"/>
                <w:rFonts w:ascii="Times New Roman" w:hAnsi="Times New Roman" w:cs="Times New Roman"/>
                <w:b/>
                <w:sz w:val="16"/>
                <w:szCs w:val="16"/>
              </w:rPr>
              <w:t xml:space="preserve">PRB offset </w:t>
            </w:r>
            <m:oMath>
              <m:sSubSup>
                <m:sSubSupPr>
                  <m:ctrlPr>
                    <w:rPr>
                      <w:rFonts w:ascii="Cambria Math" w:hAnsi="Cambria Math" w:cs="Times New Roman"/>
                      <w:i/>
                      <w:sz w:val="16"/>
                      <w:szCs w:val="16"/>
                    </w:rPr>
                  </m:ctrlPr>
                </m:sSubSupPr>
                <m:e>
                  <m:r>
                    <w:rPr>
                      <w:rFonts w:ascii="Cambria Math" w:hAnsi="Cambria Math" w:cs="Times New Roman" w:hint="eastAsia"/>
                      <w:sz w:val="16"/>
                      <w:szCs w:val="16"/>
                    </w:rPr>
                    <m:t>RB</m:t>
                  </m:r>
                </m:e>
                <m:sub>
                  <m:r>
                    <m:rPr>
                      <m:nor/>
                    </m:rPr>
                    <w:rPr>
                      <w:rFonts w:ascii="Cambria Math" w:hAnsi="Cambria Math" w:cs="Times New Roman" w:hint="eastAsia"/>
                      <w:sz w:val="16"/>
                      <w:szCs w:val="16"/>
                    </w:rPr>
                    <m:t>BWP</m:t>
                  </m:r>
                </m:sub>
                <m:sup>
                  <m:r>
                    <m:rPr>
                      <m:nor/>
                    </m:rPr>
                    <w:rPr>
                      <w:rFonts w:ascii="Cambria Math" w:hAnsi="Cambria Math" w:cs="Times New Roman" w:hint="eastAsia"/>
                      <w:sz w:val="16"/>
                      <w:szCs w:val="16"/>
                    </w:rPr>
                    <m:t>offset</m:t>
                  </m:r>
                </m:sup>
              </m:sSubSup>
            </m:oMath>
          </w:p>
        </w:tc>
        <w:tc>
          <w:tcPr>
            <w:tcW w:w="0" w:type="auto"/>
            <w:tcBorders>
              <w:bottom w:val="double" w:sz="4" w:space="0" w:color="auto"/>
            </w:tcBorders>
            <w:shd w:val="clear" w:color="auto" w:fill="E0E0E0"/>
            <w:vAlign w:val="center"/>
          </w:tcPr>
          <w:p w14:paraId="67D82377" w14:textId="77777777" w:rsidR="001074E3" w:rsidRDefault="00474B84">
            <w:pPr>
              <w:keepNext/>
              <w:keepLines/>
              <w:spacing w:after="0"/>
              <w:jc w:val="center"/>
              <w:textAlignment w:val="bottom"/>
              <w:rPr>
                <w:rStyle w:val="ae"/>
                <w:rFonts w:ascii="Times New Roman" w:hAnsi="Times New Roman" w:cs="Times New Roman"/>
                <w:b/>
                <w:sz w:val="16"/>
                <w:szCs w:val="16"/>
              </w:rPr>
            </w:pPr>
            <w:r>
              <w:rPr>
                <w:rStyle w:val="ae"/>
                <w:rFonts w:ascii="Times New Roman" w:hAnsi="Times New Roman" w:cs="Times New Roman"/>
                <w:b/>
                <w:sz w:val="16"/>
                <w:szCs w:val="16"/>
              </w:rPr>
              <w:t>Set of initial CS indexes</w:t>
            </w:r>
          </w:p>
        </w:tc>
      </w:tr>
      <w:tr w:rsidR="001074E3" w14:paraId="566502E5" w14:textId="77777777">
        <w:trPr>
          <w:cantSplit/>
          <w:trHeight w:val="273"/>
          <w:jc w:val="center"/>
        </w:trPr>
        <w:tc>
          <w:tcPr>
            <w:tcW w:w="0" w:type="auto"/>
            <w:tcBorders>
              <w:top w:val="double" w:sz="4" w:space="0" w:color="auto"/>
              <w:right w:val="double" w:sz="4" w:space="0" w:color="auto"/>
            </w:tcBorders>
            <w:shd w:val="clear" w:color="auto" w:fill="auto"/>
            <w:vAlign w:val="center"/>
          </w:tcPr>
          <w:p w14:paraId="40203401"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0</w:t>
            </w:r>
          </w:p>
        </w:tc>
        <w:tc>
          <w:tcPr>
            <w:tcW w:w="0" w:type="auto"/>
            <w:tcBorders>
              <w:top w:val="double" w:sz="4" w:space="0" w:color="auto"/>
              <w:left w:val="double" w:sz="4" w:space="0" w:color="auto"/>
            </w:tcBorders>
            <w:vAlign w:val="center"/>
          </w:tcPr>
          <w:p w14:paraId="2E77F06B" w14:textId="77777777" w:rsidR="001074E3" w:rsidRDefault="00474B84">
            <w:pPr>
              <w:keepNext/>
              <w:keepLines/>
              <w:spacing w:after="0"/>
              <w:jc w:val="center"/>
              <w:textAlignment w:val="bottom"/>
              <w:rPr>
                <w:rFonts w:ascii="Times New Roman" w:hAnsi="Times New Roman" w:cs="Times New Roman"/>
                <w:sz w:val="16"/>
                <w:szCs w:val="16"/>
              </w:rPr>
            </w:pPr>
            <w:r>
              <w:rPr>
                <w:rFonts w:ascii="Times New Roman" w:hAnsi="Times New Roman" w:cs="Times New Roman"/>
                <w:sz w:val="16"/>
                <w:szCs w:val="16"/>
              </w:rPr>
              <w:t>0</w:t>
            </w:r>
          </w:p>
        </w:tc>
        <w:tc>
          <w:tcPr>
            <w:tcW w:w="0" w:type="auto"/>
            <w:tcBorders>
              <w:top w:val="double" w:sz="4" w:space="0" w:color="auto"/>
              <w:left w:val="double" w:sz="4" w:space="0" w:color="auto"/>
            </w:tcBorders>
            <w:vAlign w:val="center"/>
          </w:tcPr>
          <w:p w14:paraId="4A4EFB7B" w14:textId="77777777" w:rsidR="001074E3" w:rsidRDefault="00474B84">
            <w:pPr>
              <w:keepNext/>
              <w:keepLines/>
              <w:spacing w:after="0"/>
              <w:jc w:val="center"/>
              <w:textAlignment w:val="bottom"/>
              <w:rPr>
                <w:rFonts w:ascii="Times New Roman" w:hAnsi="Times New Roman" w:cs="Times New Roman"/>
                <w:sz w:val="16"/>
                <w:szCs w:val="16"/>
              </w:rPr>
            </w:pPr>
            <w:r>
              <w:rPr>
                <w:rFonts w:ascii="Times New Roman" w:hAnsi="Times New Roman" w:cs="Times New Roman"/>
                <w:sz w:val="16"/>
                <w:szCs w:val="16"/>
              </w:rPr>
              <w:t>12</w:t>
            </w:r>
          </w:p>
        </w:tc>
        <w:tc>
          <w:tcPr>
            <w:tcW w:w="0" w:type="auto"/>
            <w:tcBorders>
              <w:top w:val="double" w:sz="4" w:space="0" w:color="auto"/>
              <w:left w:val="double" w:sz="4" w:space="0" w:color="auto"/>
            </w:tcBorders>
            <w:vAlign w:val="center"/>
          </w:tcPr>
          <w:p w14:paraId="531289E1" w14:textId="77777777" w:rsidR="001074E3" w:rsidRDefault="00474B84">
            <w:pPr>
              <w:keepNext/>
              <w:keepLines/>
              <w:spacing w:after="0"/>
              <w:jc w:val="center"/>
              <w:textAlignment w:val="bottom"/>
              <w:rPr>
                <w:rFonts w:ascii="Times New Roman" w:hAnsi="Times New Roman" w:cs="Times New Roman"/>
                <w:sz w:val="16"/>
                <w:szCs w:val="16"/>
              </w:rPr>
            </w:pPr>
            <w:r>
              <w:rPr>
                <w:rFonts w:ascii="Times New Roman" w:hAnsi="Times New Roman" w:cs="Times New Roman"/>
                <w:sz w:val="16"/>
                <w:szCs w:val="16"/>
              </w:rPr>
              <w:t>2</w:t>
            </w:r>
          </w:p>
        </w:tc>
        <w:tc>
          <w:tcPr>
            <w:tcW w:w="0" w:type="auto"/>
            <w:tcBorders>
              <w:top w:val="double" w:sz="4" w:space="0" w:color="auto"/>
              <w:left w:val="double" w:sz="4" w:space="0" w:color="auto"/>
            </w:tcBorders>
            <w:vAlign w:val="center"/>
          </w:tcPr>
          <w:p w14:paraId="094061AC" w14:textId="77777777" w:rsidR="001074E3" w:rsidRDefault="00474B84">
            <w:pPr>
              <w:keepNext/>
              <w:keepLines/>
              <w:spacing w:after="0"/>
              <w:jc w:val="center"/>
              <w:textAlignment w:val="bottom"/>
              <w:rPr>
                <w:rFonts w:ascii="Times New Roman" w:hAnsi="Times New Roman" w:cs="Times New Roman"/>
                <w:sz w:val="16"/>
                <w:szCs w:val="16"/>
              </w:rPr>
            </w:pPr>
            <w:r>
              <w:rPr>
                <w:rFonts w:ascii="Times New Roman" w:hAnsi="Times New Roman" w:cs="Times New Roman"/>
                <w:sz w:val="16"/>
                <w:szCs w:val="16"/>
              </w:rPr>
              <w:t>0</w:t>
            </w:r>
          </w:p>
        </w:tc>
        <w:tc>
          <w:tcPr>
            <w:tcW w:w="0" w:type="auto"/>
            <w:tcBorders>
              <w:top w:val="double" w:sz="4" w:space="0" w:color="auto"/>
              <w:left w:val="double" w:sz="4" w:space="0" w:color="auto"/>
            </w:tcBorders>
            <w:vAlign w:val="center"/>
          </w:tcPr>
          <w:p w14:paraId="05EFAA4D" w14:textId="77777777" w:rsidR="001074E3" w:rsidRDefault="00474B84">
            <w:pPr>
              <w:keepNext/>
              <w:keepLines/>
              <w:spacing w:after="0"/>
              <w:jc w:val="center"/>
              <w:textAlignment w:val="bottom"/>
              <w:rPr>
                <w:rFonts w:ascii="Times New Roman" w:hAnsi="Times New Roman" w:cs="Times New Roman"/>
                <w:sz w:val="16"/>
                <w:szCs w:val="16"/>
              </w:rPr>
            </w:pPr>
            <w:r>
              <w:rPr>
                <w:rFonts w:ascii="Times New Roman" w:hAnsi="Times New Roman" w:cs="Times New Roman"/>
                <w:sz w:val="16"/>
                <w:szCs w:val="16"/>
              </w:rPr>
              <w:t>{0, 3}</w:t>
            </w:r>
          </w:p>
        </w:tc>
      </w:tr>
      <w:tr w:rsidR="001074E3" w14:paraId="1F8F3C53" w14:textId="77777777">
        <w:trPr>
          <w:cantSplit/>
          <w:jc w:val="center"/>
        </w:trPr>
        <w:tc>
          <w:tcPr>
            <w:tcW w:w="0" w:type="auto"/>
            <w:tcBorders>
              <w:right w:val="double" w:sz="4" w:space="0" w:color="auto"/>
            </w:tcBorders>
            <w:shd w:val="clear" w:color="auto" w:fill="auto"/>
            <w:vAlign w:val="center"/>
          </w:tcPr>
          <w:p w14:paraId="7C2CEA7F"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1</w:t>
            </w:r>
          </w:p>
        </w:tc>
        <w:tc>
          <w:tcPr>
            <w:tcW w:w="0" w:type="auto"/>
            <w:tcBorders>
              <w:left w:val="double" w:sz="4" w:space="0" w:color="auto"/>
            </w:tcBorders>
            <w:vAlign w:val="center"/>
          </w:tcPr>
          <w:p w14:paraId="622D0C23"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75377A3F"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12</w:t>
            </w:r>
          </w:p>
        </w:tc>
        <w:tc>
          <w:tcPr>
            <w:tcW w:w="0" w:type="auto"/>
            <w:tcBorders>
              <w:left w:val="double" w:sz="4" w:space="0" w:color="auto"/>
            </w:tcBorders>
            <w:vAlign w:val="center"/>
          </w:tcPr>
          <w:p w14:paraId="6C59B36D"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2</w:t>
            </w:r>
          </w:p>
        </w:tc>
        <w:tc>
          <w:tcPr>
            <w:tcW w:w="0" w:type="auto"/>
            <w:tcBorders>
              <w:left w:val="double" w:sz="4" w:space="0" w:color="auto"/>
            </w:tcBorders>
            <w:vAlign w:val="center"/>
          </w:tcPr>
          <w:p w14:paraId="48455635"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2709019A"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sz w:val="16"/>
                <w:szCs w:val="16"/>
              </w:rPr>
              <w:t>{0, 4, 8}</w:t>
            </w:r>
          </w:p>
        </w:tc>
      </w:tr>
      <w:tr w:rsidR="001074E3" w14:paraId="1906B2D5" w14:textId="77777777">
        <w:trPr>
          <w:cantSplit/>
          <w:jc w:val="center"/>
        </w:trPr>
        <w:tc>
          <w:tcPr>
            <w:tcW w:w="0" w:type="auto"/>
            <w:tcBorders>
              <w:right w:val="double" w:sz="4" w:space="0" w:color="auto"/>
            </w:tcBorders>
            <w:shd w:val="clear" w:color="auto" w:fill="auto"/>
            <w:vAlign w:val="center"/>
          </w:tcPr>
          <w:p w14:paraId="550A0BA6"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2</w:t>
            </w:r>
          </w:p>
        </w:tc>
        <w:tc>
          <w:tcPr>
            <w:tcW w:w="0" w:type="auto"/>
            <w:tcBorders>
              <w:left w:val="double" w:sz="4" w:space="0" w:color="auto"/>
            </w:tcBorders>
            <w:vAlign w:val="center"/>
          </w:tcPr>
          <w:p w14:paraId="7D6DD4CA"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79894264"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12</w:t>
            </w:r>
          </w:p>
        </w:tc>
        <w:tc>
          <w:tcPr>
            <w:tcW w:w="0" w:type="auto"/>
            <w:tcBorders>
              <w:left w:val="double" w:sz="4" w:space="0" w:color="auto"/>
            </w:tcBorders>
            <w:vAlign w:val="center"/>
          </w:tcPr>
          <w:p w14:paraId="21C4DDA8"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2</w:t>
            </w:r>
          </w:p>
        </w:tc>
        <w:tc>
          <w:tcPr>
            <w:tcW w:w="0" w:type="auto"/>
            <w:tcBorders>
              <w:left w:val="double" w:sz="4" w:space="0" w:color="auto"/>
            </w:tcBorders>
            <w:vAlign w:val="center"/>
          </w:tcPr>
          <w:p w14:paraId="18783C18"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3</w:t>
            </w:r>
          </w:p>
        </w:tc>
        <w:tc>
          <w:tcPr>
            <w:tcW w:w="0" w:type="auto"/>
            <w:tcBorders>
              <w:left w:val="double" w:sz="4" w:space="0" w:color="auto"/>
            </w:tcBorders>
            <w:vAlign w:val="center"/>
          </w:tcPr>
          <w:p w14:paraId="57A611D3"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sz w:val="16"/>
                <w:szCs w:val="16"/>
              </w:rPr>
              <w:t>{0, 4, 8}</w:t>
            </w:r>
          </w:p>
        </w:tc>
      </w:tr>
      <w:tr w:rsidR="001074E3" w14:paraId="47434A10" w14:textId="77777777">
        <w:trPr>
          <w:cantSplit/>
          <w:jc w:val="center"/>
        </w:trPr>
        <w:tc>
          <w:tcPr>
            <w:tcW w:w="0" w:type="auto"/>
            <w:tcBorders>
              <w:right w:val="double" w:sz="4" w:space="0" w:color="auto"/>
            </w:tcBorders>
            <w:shd w:val="clear" w:color="auto" w:fill="auto"/>
            <w:vAlign w:val="center"/>
          </w:tcPr>
          <w:p w14:paraId="31074D6D"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3</w:t>
            </w:r>
          </w:p>
        </w:tc>
        <w:tc>
          <w:tcPr>
            <w:tcW w:w="0" w:type="auto"/>
            <w:tcBorders>
              <w:left w:val="double" w:sz="4" w:space="0" w:color="auto"/>
            </w:tcBorders>
            <w:vAlign w:val="center"/>
          </w:tcPr>
          <w:p w14:paraId="00322359"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1E82AB28"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10</w:t>
            </w:r>
          </w:p>
        </w:tc>
        <w:tc>
          <w:tcPr>
            <w:tcW w:w="0" w:type="auto"/>
            <w:tcBorders>
              <w:left w:val="double" w:sz="4" w:space="0" w:color="auto"/>
            </w:tcBorders>
            <w:vAlign w:val="center"/>
          </w:tcPr>
          <w:p w14:paraId="15ECDC40"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3ACA4663"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7CFB1436"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6}</w:t>
            </w:r>
          </w:p>
        </w:tc>
      </w:tr>
      <w:tr w:rsidR="001074E3" w14:paraId="0CB49BE8" w14:textId="77777777">
        <w:trPr>
          <w:cantSplit/>
          <w:jc w:val="center"/>
        </w:trPr>
        <w:tc>
          <w:tcPr>
            <w:tcW w:w="0" w:type="auto"/>
            <w:tcBorders>
              <w:right w:val="double" w:sz="4" w:space="0" w:color="auto"/>
            </w:tcBorders>
            <w:shd w:val="clear" w:color="auto" w:fill="auto"/>
            <w:vAlign w:val="center"/>
          </w:tcPr>
          <w:p w14:paraId="7B7D17C2"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4</w:t>
            </w:r>
          </w:p>
        </w:tc>
        <w:tc>
          <w:tcPr>
            <w:tcW w:w="0" w:type="auto"/>
            <w:tcBorders>
              <w:left w:val="double" w:sz="4" w:space="0" w:color="auto"/>
            </w:tcBorders>
            <w:vAlign w:val="center"/>
          </w:tcPr>
          <w:p w14:paraId="0905666A"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2F36AA94"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10</w:t>
            </w:r>
          </w:p>
        </w:tc>
        <w:tc>
          <w:tcPr>
            <w:tcW w:w="0" w:type="auto"/>
            <w:tcBorders>
              <w:left w:val="double" w:sz="4" w:space="0" w:color="auto"/>
            </w:tcBorders>
            <w:vAlign w:val="center"/>
          </w:tcPr>
          <w:p w14:paraId="5F3AC0D6"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6C04C01C"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0D4AE15E"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r w:rsidR="001074E3" w14:paraId="4FAE6EB1" w14:textId="77777777">
        <w:trPr>
          <w:cantSplit/>
          <w:jc w:val="center"/>
        </w:trPr>
        <w:tc>
          <w:tcPr>
            <w:tcW w:w="0" w:type="auto"/>
            <w:tcBorders>
              <w:right w:val="double" w:sz="4" w:space="0" w:color="auto"/>
            </w:tcBorders>
            <w:shd w:val="clear" w:color="auto" w:fill="auto"/>
            <w:vAlign w:val="center"/>
          </w:tcPr>
          <w:p w14:paraId="07CDD512"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5</w:t>
            </w:r>
          </w:p>
        </w:tc>
        <w:tc>
          <w:tcPr>
            <w:tcW w:w="0" w:type="auto"/>
            <w:tcBorders>
              <w:left w:val="double" w:sz="4" w:space="0" w:color="auto"/>
            </w:tcBorders>
            <w:vAlign w:val="center"/>
          </w:tcPr>
          <w:p w14:paraId="7E73D972"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3D69D650"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10</w:t>
            </w:r>
          </w:p>
        </w:tc>
        <w:tc>
          <w:tcPr>
            <w:tcW w:w="0" w:type="auto"/>
            <w:tcBorders>
              <w:left w:val="double" w:sz="4" w:space="0" w:color="auto"/>
            </w:tcBorders>
            <w:vAlign w:val="center"/>
          </w:tcPr>
          <w:p w14:paraId="204F841F"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258C5090"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2</w:t>
            </w:r>
          </w:p>
        </w:tc>
        <w:tc>
          <w:tcPr>
            <w:tcW w:w="0" w:type="auto"/>
            <w:tcBorders>
              <w:left w:val="double" w:sz="4" w:space="0" w:color="auto"/>
            </w:tcBorders>
            <w:vAlign w:val="center"/>
          </w:tcPr>
          <w:p w14:paraId="12FB59BD"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r w:rsidR="001074E3" w14:paraId="721A6FF1" w14:textId="77777777">
        <w:trPr>
          <w:cantSplit/>
          <w:jc w:val="center"/>
        </w:trPr>
        <w:tc>
          <w:tcPr>
            <w:tcW w:w="0" w:type="auto"/>
            <w:tcBorders>
              <w:right w:val="double" w:sz="4" w:space="0" w:color="auto"/>
            </w:tcBorders>
            <w:shd w:val="clear" w:color="auto" w:fill="auto"/>
            <w:vAlign w:val="center"/>
          </w:tcPr>
          <w:p w14:paraId="71D95DA1"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6</w:t>
            </w:r>
          </w:p>
        </w:tc>
        <w:tc>
          <w:tcPr>
            <w:tcW w:w="0" w:type="auto"/>
            <w:tcBorders>
              <w:left w:val="double" w:sz="4" w:space="0" w:color="auto"/>
            </w:tcBorders>
            <w:vAlign w:val="center"/>
          </w:tcPr>
          <w:p w14:paraId="3AE9E7D1"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3A6F205B"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10</w:t>
            </w:r>
          </w:p>
        </w:tc>
        <w:tc>
          <w:tcPr>
            <w:tcW w:w="0" w:type="auto"/>
            <w:tcBorders>
              <w:left w:val="double" w:sz="4" w:space="0" w:color="auto"/>
            </w:tcBorders>
            <w:vAlign w:val="center"/>
          </w:tcPr>
          <w:p w14:paraId="54391E52"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2E4D12C5"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5DD5E762"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r w:rsidR="001074E3" w14:paraId="314B6F79" w14:textId="77777777">
        <w:trPr>
          <w:cantSplit/>
          <w:jc w:val="center"/>
        </w:trPr>
        <w:tc>
          <w:tcPr>
            <w:tcW w:w="0" w:type="auto"/>
            <w:tcBorders>
              <w:right w:val="double" w:sz="4" w:space="0" w:color="auto"/>
            </w:tcBorders>
            <w:shd w:val="clear" w:color="auto" w:fill="auto"/>
            <w:vAlign w:val="center"/>
          </w:tcPr>
          <w:p w14:paraId="7B456C7B"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7</w:t>
            </w:r>
          </w:p>
        </w:tc>
        <w:tc>
          <w:tcPr>
            <w:tcW w:w="0" w:type="auto"/>
            <w:tcBorders>
              <w:left w:val="double" w:sz="4" w:space="0" w:color="auto"/>
            </w:tcBorders>
            <w:vAlign w:val="center"/>
          </w:tcPr>
          <w:p w14:paraId="315F954F"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3AEFBD75"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1A440F77"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10</w:t>
            </w:r>
          </w:p>
        </w:tc>
        <w:tc>
          <w:tcPr>
            <w:tcW w:w="0" w:type="auto"/>
            <w:tcBorders>
              <w:left w:val="double" w:sz="4" w:space="0" w:color="auto"/>
            </w:tcBorders>
            <w:vAlign w:val="center"/>
          </w:tcPr>
          <w:p w14:paraId="40121987"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116A2CF5"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6}</w:t>
            </w:r>
          </w:p>
        </w:tc>
      </w:tr>
      <w:tr w:rsidR="001074E3" w14:paraId="37DF0329" w14:textId="77777777">
        <w:trPr>
          <w:cantSplit/>
          <w:jc w:val="center"/>
        </w:trPr>
        <w:tc>
          <w:tcPr>
            <w:tcW w:w="0" w:type="auto"/>
            <w:tcBorders>
              <w:right w:val="double" w:sz="4" w:space="0" w:color="auto"/>
            </w:tcBorders>
            <w:shd w:val="clear" w:color="auto" w:fill="auto"/>
            <w:vAlign w:val="center"/>
          </w:tcPr>
          <w:p w14:paraId="36003ED6"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8</w:t>
            </w:r>
          </w:p>
        </w:tc>
        <w:tc>
          <w:tcPr>
            <w:tcW w:w="0" w:type="auto"/>
            <w:tcBorders>
              <w:left w:val="double" w:sz="4" w:space="0" w:color="auto"/>
            </w:tcBorders>
            <w:vAlign w:val="center"/>
          </w:tcPr>
          <w:p w14:paraId="42777554"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7BDCEC55"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65636A65"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10</w:t>
            </w:r>
          </w:p>
        </w:tc>
        <w:tc>
          <w:tcPr>
            <w:tcW w:w="0" w:type="auto"/>
            <w:tcBorders>
              <w:left w:val="double" w:sz="4" w:space="0" w:color="auto"/>
            </w:tcBorders>
            <w:vAlign w:val="center"/>
          </w:tcPr>
          <w:p w14:paraId="31F585BA"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3317ECAA"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r w:rsidR="001074E3" w14:paraId="62351559" w14:textId="77777777">
        <w:trPr>
          <w:cantSplit/>
          <w:jc w:val="center"/>
        </w:trPr>
        <w:tc>
          <w:tcPr>
            <w:tcW w:w="0" w:type="auto"/>
            <w:tcBorders>
              <w:right w:val="double" w:sz="4" w:space="0" w:color="auto"/>
            </w:tcBorders>
            <w:shd w:val="clear" w:color="auto" w:fill="auto"/>
            <w:vAlign w:val="center"/>
          </w:tcPr>
          <w:p w14:paraId="018907BA"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9</w:t>
            </w:r>
          </w:p>
        </w:tc>
        <w:tc>
          <w:tcPr>
            <w:tcW w:w="0" w:type="auto"/>
            <w:tcBorders>
              <w:left w:val="double" w:sz="4" w:space="0" w:color="auto"/>
            </w:tcBorders>
            <w:vAlign w:val="center"/>
          </w:tcPr>
          <w:p w14:paraId="00FA1728"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15570FEF"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480AFDDB"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10</w:t>
            </w:r>
          </w:p>
        </w:tc>
        <w:tc>
          <w:tcPr>
            <w:tcW w:w="0" w:type="auto"/>
            <w:tcBorders>
              <w:left w:val="double" w:sz="4" w:space="0" w:color="auto"/>
            </w:tcBorders>
            <w:vAlign w:val="center"/>
          </w:tcPr>
          <w:p w14:paraId="68B98453"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2</w:t>
            </w:r>
          </w:p>
        </w:tc>
        <w:tc>
          <w:tcPr>
            <w:tcW w:w="0" w:type="auto"/>
            <w:tcBorders>
              <w:left w:val="double" w:sz="4" w:space="0" w:color="auto"/>
            </w:tcBorders>
            <w:vAlign w:val="center"/>
          </w:tcPr>
          <w:p w14:paraId="30164A81"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r w:rsidR="001074E3" w14:paraId="243DF968" w14:textId="77777777">
        <w:trPr>
          <w:cantSplit/>
          <w:jc w:val="center"/>
        </w:trPr>
        <w:tc>
          <w:tcPr>
            <w:tcW w:w="0" w:type="auto"/>
            <w:tcBorders>
              <w:right w:val="double" w:sz="4" w:space="0" w:color="auto"/>
            </w:tcBorders>
            <w:shd w:val="clear" w:color="auto" w:fill="auto"/>
            <w:vAlign w:val="center"/>
          </w:tcPr>
          <w:p w14:paraId="2980D30C"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10</w:t>
            </w:r>
          </w:p>
        </w:tc>
        <w:tc>
          <w:tcPr>
            <w:tcW w:w="0" w:type="auto"/>
            <w:tcBorders>
              <w:left w:val="double" w:sz="4" w:space="0" w:color="auto"/>
            </w:tcBorders>
            <w:vAlign w:val="center"/>
          </w:tcPr>
          <w:p w14:paraId="4E2D336C"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371A9BB0"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12D38688"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10</w:t>
            </w:r>
          </w:p>
        </w:tc>
        <w:tc>
          <w:tcPr>
            <w:tcW w:w="0" w:type="auto"/>
            <w:tcBorders>
              <w:left w:val="double" w:sz="4" w:space="0" w:color="auto"/>
            </w:tcBorders>
            <w:vAlign w:val="center"/>
          </w:tcPr>
          <w:p w14:paraId="57DCCFD8"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4D1E7366"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r w:rsidR="001074E3" w14:paraId="3F5EDB46" w14:textId="77777777">
        <w:trPr>
          <w:cantSplit/>
          <w:jc w:val="center"/>
        </w:trPr>
        <w:tc>
          <w:tcPr>
            <w:tcW w:w="0" w:type="auto"/>
            <w:tcBorders>
              <w:right w:val="double" w:sz="4" w:space="0" w:color="auto"/>
            </w:tcBorders>
            <w:shd w:val="clear" w:color="auto" w:fill="auto"/>
            <w:vAlign w:val="center"/>
          </w:tcPr>
          <w:p w14:paraId="7895CD17"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11</w:t>
            </w:r>
          </w:p>
        </w:tc>
        <w:tc>
          <w:tcPr>
            <w:tcW w:w="0" w:type="auto"/>
            <w:tcBorders>
              <w:left w:val="double" w:sz="4" w:space="0" w:color="auto"/>
            </w:tcBorders>
            <w:vAlign w:val="center"/>
          </w:tcPr>
          <w:p w14:paraId="25E9E20B"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18918F0C"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23298B0A"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14</w:t>
            </w:r>
          </w:p>
        </w:tc>
        <w:tc>
          <w:tcPr>
            <w:tcW w:w="0" w:type="auto"/>
            <w:tcBorders>
              <w:left w:val="double" w:sz="4" w:space="0" w:color="auto"/>
            </w:tcBorders>
            <w:vAlign w:val="center"/>
          </w:tcPr>
          <w:p w14:paraId="0BC7C3A5"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09A94F96"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6}</w:t>
            </w:r>
          </w:p>
        </w:tc>
      </w:tr>
      <w:tr w:rsidR="001074E3" w14:paraId="3F839356" w14:textId="77777777">
        <w:trPr>
          <w:cantSplit/>
          <w:jc w:val="center"/>
        </w:trPr>
        <w:tc>
          <w:tcPr>
            <w:tcW w:w="0" w:type="auto"/>
            <w:tcBorders>
              <w:right w:val="double" w:sz="4" w:space="0" w:color="auto"/>
            </w:tcBorders>
            <w:shd w:val="clear" w:color="auto" w:fill="auto"/>
            <w:vAlign w:val="center"/>
          </w:tcPr>
          <w:p w14:paraId="350EE598"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12</w:t>
            </w:r>
          </w:p>
        </w:tc>
        <w:tc>
          <w:tcPr>
            <w:tcW w:w="0" w:type="auto"/>
            <w:tcBorders>
              <w:left w:val="double" w:sz="4" w:space="0" w:color="auto"/>
            </w:tcBorders>
            <w:vAlign w:val="center"/>
          </w:tcPr>
          <w:p w14:paraId="178AD7E8"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44899109"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6C8DD11F"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14</w:t>
            </w:r>
          </w:p>
        </w:tc>
        <w:tc>
          <w:tcPr>
            <w:tcW w:w="0" w:type="auto"/>
            <w:tcBorders>
              <w:left w:val="double" w:sz="4" w:space="0" w:color="auto"/>
            </w:tcBorders>
            <w:vAlign w:val="center"/>
          </w:tcPr>
          <w:p w14:paraId="179C7DB6"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698F74E0"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r w:rsidR="001074E3" w14:paraId="37176B47" w14:textId="77777777">
        <w:trPr>
          <w:cantSplit/>
          <w:jc w:val="center"/>
        </w:trPr>
        <w:tc>
          <w:tcPr>
            <w:tcW w:w="0" w:type="auto"/>
            <w:tcBorders>
              <w:right w:val="double" w:sz="4" w:space="0" w:color="auto"/>
            </w:tcBorders>
            <w:shd w:val="clear" w:color="auto" w:fill="auto"/>
            <w:vAlign w:val="center"/>
          </w:tcPr>
          <w:p w14:paraId="35B81B8A"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13</w:t>
            </w:r>
          </w:p>
        </w:tc>
        <w:tc>
          <w:tcPr>
            <w:tcW w:w="0" w:type="auto"/>
            <w:tcBorders>
              <w:left w:val="double" w:sz="4" w:space="0" w:color="auto"/>
            </w:tcBorders>
            <w:vAlign w:val="center"/>
          </w:tcPr>
          <w:p w14:paraId="73055A0B"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2F5C3AD4"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0049A0F9"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14</w:t>
            </w:r>
          </w:p>
        </w:tc>
        <w:tc>
          <w:tcPr>
            <w:tcW w:w="0" w:type="auto"/>
            <w:tcBorders>
              <w:left w:val="double" w:sz="4" w:space="0" w:color="auto"/>
            </w:tcBorders>
            <w:vAlign w:val="center"/>
          </w:tcPr>
          <w:p w14:paraId="23B12EA6"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2</w:t>
            </w:r>
          </w:p>
        </w:tc>
        <w:tc>
          <w:tcPr>
            <w:tcW w:w="0" w:type="auto"/>
            <w:tcBorders>
              <w:left w:val="double" w:sz="4" w:space="0" w:color="auto"/>
            </w:tcBorders>
            <w:vAlign w:val="center"/>
          </w:tcPr>
          <w:p w14:paraId="5F576701"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r w:rsidR="001074E3" w14:paraId="52039177" w14:textId="77777777">
        <w:trPr>
          <w:cantSplit/>
          <w:jc w:val="center"/>
        </w:trPr>
        <w:tc>
          <w:tcPr>
            <w:tcW w:w="0" w:type="auto"/>
            <w:tcBorders>
              <w:right w:val="double" w:sz="4" w:space="0" w:color="auto"/>
            </w:tcBorders>
            <w:shd w:val="clear" w:color="auto" w:fill="auto"/>
            <w:vAlign w:val="center"/>
          </w:tcPr>
          <w:p w14:paraId="187B5B70" w14:textId="77777777" w:rsidR="001074E3" w:rsidRDefault="00474B84">
            <w:pPr>
              <w:pStyle w:val="TAC"/>
              <w:rPr>
                <w:rFonts w:ascii="Times New Roman" w:hAnsi="Times New Roman" w:cs="Times New Roman"/>
                <w:sz w:val="16"/>
                <w:szCs w:val="16"/>
              </w:rPr>
            </w:pPr>
            <w:r>
              <w:rPr>
                <w:rFonts w:ascii="Times New Roman" w:hAnsi="Times New Roman" w:cs="Times New Roman"/>
                <w:sz w:val="16"/>
                <w:szCs w:val="16"/>
              </w:rPr>
              <w:t>14</w:t>
            </w:r>
          </w:p>
        </w:tc>
        <w:tc>
          <w:tcPr>
            <w:tcW w:w="0" w:type="auto"/>
            <w:tcBorders>
              <w:left w:val="double" w:sz="4" w:space="0" w:color="auto"/>
            </w:tcBorders>
            <w:vAlign w:val="center"/>
          </w:tcPr>
          <w:p w14:paraId="4F6F8698"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048B43D3"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6DB59784"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14</w:t>
            </w:r>
          </w:p>
        </w:tc>
        <w:tc>
          <w:tcPr>
            <w:tcW w:w="0" w:type="auto"/>
            <w:tcBorders>
              <w:left w:val="double" w:sz="4" w:space="0" w:color="auto"/>
            </w:tcBorders>
            <w:vAlign w:val="center"/>
          </w:tcPr>
          <w:p w14:paraId="6A82A70D"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4</w:t>
            </w:r>
          </w:p>
        </w:tc>
        <w:tc>
          <w:tcPr>
            <w:tcW w:w="0" w:type="auto"/>
            <w:tcBorders>
              <w:left w:val="double" w:sz="4" w:space="0" w:color="auto"/>
            </w:tcBorders>
            <w:vAlign w:val="center"/>
          </w:tcPr>
          <w:p w14:paraId="314F808E"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r w:rsidR="001074E3" w14:paraId="0F66BD92" w14:textId="77777777">
        <w:trPr>
          <w:cantSplit/>
          <w:jc w:val="center"/>
        </w:trPr>
        <w:tc>
          <w:tcPr>
            <w:tcW w:w="0" w:type="auto"/>
            <w:tcBorders>
              <w:right w:val="double" w:sz="4" w:space="0" w:color="auto"/>
            </w:tcBorders>
            <w:shd w:val="clear" w:color="auto" w:fill="auto"/>
            <w:vAlign w:val="center"/>
          </w:tcPr>
          <w:p w14:paraId="6DF05FD0" w14:textId="77777777" w:rsidR="001074E3" w:rsidRDefault="00474B84">
            <w:pPr>
              <w:pStyle w:val="TAC"/>
              <w:rPr>
                <w:rFonts w:ascii="Times New Roman" w:hAnsi="Times New Roman" w:cs="Times New Roman"/>
                <w:sz w:val="16"/>
                <w:szCs w:val="16"/>
              </w:rPr>
            </w:pPr>
            <w:r>
              <w:rPr>
                <w:rFonts w:ascii="Times New Roman" w:hAnsi="Times New Roman" w:cs="Times New Roman"/>
                <w:kern w:val="24"/>
                <w:sz w:val="16"/>
                <w:szCs w:val="16"/>
              </w:rPr>
              <w:t>15</w:t>
            </w:r>
          </w:p>
        </w:tc>
        <w:tc>
          <w:tcPr>
            <w:tcW w:w="0" w:type="auto"/>
            <w:tcBorders>
              <w:left w:val="double" w:sz="4" w:space="0" w:color="auto"/>
            </w:tcBorders>
            <w:vAlign w:val="center"/>
          </w:tcPr>
          <w:p w14:paraId="3998A9BF"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w:t>
            </w:r>
          </w:p>
        </w:tc>
        <w:tc>
          <w:tcPr>
            <w:tcW w:w="0" w:type="auto"/>
            <w:tcBorders>
              <w:left w:val="double" w:sz="4" w:space="0" w:color="auto"/>
            </w:tcBorders>
            <w:vAlign w:val="center"/>
          </w:tcPr>
          <w:p w14:paraId="30B4CF8B"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w:t>
            </w:r>
          </w:p>
        </w:tc>
        <w:tc>
          <w:tcPr>
            <w:tcW w:w="0" w:type="auto"/>
            <w:tcBorders>
              <w:left w:val="double" w:sz="4" w:space="0" w:color="auto"/>
            </w:tcBorders>
            <w:vAlign w:val="center"/>
          </w:tcPr>
          <w:p w14:paraId="238AC218"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14</w:t>
            </w:r>
          </w:p>
        </w:tc>
        <w:tc>
          <w:tcPr>
            <w:tcW w:w="0" w:type="auto"/>
            <w:tcBorders>
              <w:left w:val="double" w:sz="4" w:space="0" w:color="auto"/>
            </w:tcBorders>
            <w:vAlign w:val="center"/>
          </w:tcPr>
          <w:p w14:paraId="1D44C7D8" w14:textId="77777777" w:rsidR="001074E3" w:rsidRDefault="00EF57C3">
            <w:pPr>
              <w:pStyle w:val="TAC"/>
              <w:rPr>
                <w:rFonts w:ascii="Times New Roman" w:hAnsi="Times New Roman" w:cs="Times New Roman"/>
                <w:kern w:val="24"/>
                <w:sz w:val="16"/>
                <w:szCs w:val="16"/>
              </w:rPr>
            </w:pPr>
            <m:oMathPara>
              <m:oMath>
                <m:d>
                  <m:dPr>
                    <m:begChr m:val="⌊"/>
                    <m:endChr m:val="⌋"/>
                    <m:ctrlPr>
                      <w:rPr>
                        <w:rFonts w:ascii="Cambria Math" w:hAnsi="Cambria Math" w:cs="Times New Roman"/>
                        <w:i/>
                        <w:kern w:val="24"/>
                        <w:sz w:val="16"/>
                        <w:szCs w:val="16"/>
                      </w:rPr>
                    </m:ctrlPr>
                  </m:dPr>
                  <m:e>
                    <m:f>
                      <m:fPr>
                        <m:type m:val="lin"/>
                        <m:ctrlPr>
                          <w:rPr>
                            <w:rFonts w:ascii="Cambria Math" w:hAnsi="Cambria Math" w:cs="Times New Roman"/>
                            <w:i/>
                            <w:kern w:val="24"/>
                            <w:sz w:val="16"/>
                            <w:szCs w:val="16"/>
                          </w:rPr>
                        </m:ctrlPr>
                      </m:fPr>
                      <m:num>
                        <m:sSubSup>
                          <m:sSubSupPr>
                            <m:ctrlPr>
                              <w:rPr>
                                <w:rFonts w:ascii="Cambria Math" w:hAnsi="Cambria Math" w:cs="Times New Roman"/>
                                <w:i/>
                                <w:sz w:val="16"/>
                                <w:szCs w:val="16"/>
                              </w:rPr>
                            </m:ctrlPr>
                          </m:sSubSupPr>
                          <m:e>
                            <m:r>
                              <w:rPr>
                                <w:rFonts w:ascii="Cambria Math" w:hAnsi="Cambria Math" w:cs="Times New Roman" w:hint="eastAsia"/>
                                <w:sz w:val="16"/>
                                <w:szCs w:val="16"/>
                              </w:rPr>
                              <m:t>N</m:t>
                            </m:r>
                          </m:e>
                          <m:sub>
                            <m:r>
                              <m:rPr>
                                <m:nor/>
                              </m:rPr>
                              <w:rPr>
                                <w:rFonts w:ascii="Cambria Math" w:hAnsi="Cambria Math" w:cs="Times New Roman" w:hint="eastAsia"/>
                                <w:sz w:val="16"/>
                                <w:szCs w:val="16"/>
                              </w:rPr>
                              <m:t>BWP</m:t>
                            </m:r>
                          </m:sub>
                          <m:sup>
                            <m:r>
                              <m:rPr>
                                <m:nor/>
                              </m:rPr>
                              <w:rPr>
                                <w:rFonts w:ascii="Cambria Math" w:hAnsi="Cambria Math" w:cs="Times New Roman" w:hint="eastAsia"/>
                                <w:sz w:val="16"/>
                                <w:szCs w:val="16"/>
                              </w:rPr>
                              <m:t>size</m:t>
                            </m:r>
                          </m:sup>
                        </m:sSubSup>
                      </m:num>
                      <m:den>
                        <m:r>
                          <w:rPr>
                            <w:rFonts w:ascii="Cambria Math" w:hAnsi="Cambria Math" w:cs="Times New Roman" w:hint="eastAsia"/>
                            <w:kern w:val="24"/>
                            <w:sz w:val="16"/>
                            <w:szCs w:val="16"/>
                          </w:rPr>
                          <m:t>4</m:t>
                        </m:r>
                      </m:den>
                    </m:f>
                  </m:e>
                </m:d>
              </m:oMath>
            </m:oMathPara>
          </w:p>
        </w:tc>
        <w:tc>
          <w:tcPr>
            <w:tcW w:w="0" w:type="auto"/>
            <w:tcBorders>
              <w:left w:val="double" w:sz="4" w:space="0" w:color="auto"/>
            </w:tcBorders>
            <w:vAlign w:val="center"/>
          </w:tcPr>
          <w:p w14:paraId="463236A2" w14:textId="77777777" w:rsidR="001074E3" w:rsidRDefault="00474B84">
            <w:pPr>
              <w:pStyle w:val="TAC"/>
              <w:rPr>
                <w:rFonts w:ascii="Times New Roman" w:hAnsi="Times New Roman" w:cs="Times New Roman"/>
                <w:kern w:val="24"/>
                <w:sz w:val="16"/>
                <w:szCs w:val="16"/>
              </w:rPr>
            </w:pPr>
            <w:r>
              <w:rPr>
                <w:rFonts w:ascii="Times New Roman" w:hAnsi="Times New Roman" w:cs="Times New Roman"/>
                <w:kern w:val="24"/>
                <w:sz w:val="16"/>
                <w:szCs w:val="16"/>
              </w:rPr>
              <w:t>{0, 3, 6, 9}</w:t>
            </w:r>
          </w:p>
        </w:tc>
      </w:tr>
    </w:tbl>
    <w:p w14:paraId="73833FE9" w14:textId="714C6BA8" w:rsidR="001074E3" w:rsidRDefault="00474B84">
      <w:pPr>
        <w:pStyle w:val="4"/>
        <w:spacing w:before="0" w:after="0" w:line="377" w:lineRule="auto"/>
        <w:rPr>
          <w:rFonts w:ascii="Arial" w:eastAsia="黑体" w:hAnsi="Arial" w:cs="Times New Roman"/>
          <w:sz w:val="24"/>
          <w:szCs w:val="24"/>
        </w:rPr>
      </w:pPr>
      <w:r>
        <w:rPr>
          <w:rFonts w:ascii="Arial" w:eastAsia="黑体" w:hAnsi="Arial" w:cs="Times New Roman"/>
          <w:sz w:val="24"/>
          <w:szCs w:val="24"/>
        </w:rPr>
        <w:t xml:space="preserve">2.2.1 </w:t>
      </w:r>
      <w:r w:rsidR="0048318D">
        <w:rPr>
          <w:rFonts w:ascii="Arial" w:eastAsia="黑体" w:hAnsi="Arial" w:cs="Times New Roman"/>
          <w:sz w:val="24"/>
          <w:szCs w:val="24"/>
        </w:rPr>
        <w:t>DMRS</w:t>
      </w:r>
      <w:r>
        <w:rPr>
          <w:rFonts w:ascii="Arial" w:eastAsia="黑体" w:hAnsi="Arial" w:cs="Times New Roman"/>
          <w:sz w:val="24"/>
          <w:szCs w:val="24"/>
        </w:rPr>
        <w:t xml:space="preserve"> bundling for </w:t>
      </w:r>
      <w:r>
        <w:rPr>
          <w:rFonts w:ascii="Arial" w:eastAsia="黑体" w:hAnsi="Arial" w:cs="Times New Roman" w:hint="eastAsia"/>
          <w:sz w:val="24"/>
          <w:szCs w:val="24"/>
        </w:rPr>
        <w:t>PUCCH</w:t>
      </w:r>
    </w:p>
    <w:p w14:paraId="3F61630E" w14:textId="1BCAF023" w:rsidR="001074E3" w:rsidRDefault="00474B84">
      <w:pPr>
        <w:numPr>
          <w:ilvl w:val="3"/>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To improve the coverage performance and eliminate the coverage gap, we can consider supporting repeated transmission of </w:t>
      </w:r>
      <w:r w:rsidR="00E10C7C">
        <w:rPr>
          <w:rFonts w:ascii="Times New Roman" w:eastAsia="宋体" w:hAnsi="Times New Roman" w:cs="Times New Roman"/>
          <w:sz w:val="20"/>
          <w:szCs w:val="20"/>
        </w:rPr>
        <w:t>Msg4</w:t>
      </w:r>
      <w:r>
        <w:rPr>
          <w:rFonts w:ascii="Times New Roman" w:eastAsia="宋体" w:hAnsi="Times New Roman" w:cs="Times New Roman"/>
          <w:sz w:val="20"/>
          <w:szCs w:val="20"/>
        </w:rPr>
        <w:t xml:space="preserve"> PUCCH and DMRS bundling to improve coverage performance. In </w:t>
      </w:r>
      <w:r>
        <w:rPr>
          <w:rFonts w:ascii="Times New Roman" w:eastAsia="宋体" w:hAnsi="Times New Roman" w:cs="Times New Roman" w:hint="eastAsia"/>
          <w:sz w:val="20"/>
          <w:szCs w:val="20"/>
        </w:rPr>
        <w:t xml:space="preserve">RAN1 #110bis-e </w:t>
      </w:r>
      <w:r>
        <w:rPr>
          <w:rFonts w:ascii="Times New Roman" w:eastAsia="宋体" w:hAnsi="Times New Roman" w:cs="Times New Roman"/>
          <w:sz w:val="20"/>
          <w:szCs w:val="20"/>
        </w:rPr>
        <w:t>meeting, the benefits on the PUCCH has also been discussed with following agreement:</w:t>
      </w:r>
    </w:p>
    <w:tbl>
      <w:tblPr>
        <w:tblStyle w:val="ac"/>
        <w:tblW w:w="0" w:type="auto"/>
        <w:tblInd w:w="576" w:type="dxa"/>
        <w:tblLook w:val="04A0" w:firstRow="1" w:lastRow="0" w:firstColumn="1" w:lastColumn="0" w:noHBand="0" w:noVBand="1"/>
      </w:tblPr>
      <w:tblGrid>
        <w:gridCol w:w="9000"/>
      </w:tblGrid>
      <w:tr w:rsidR="001074E3" w14:paraId="75B5282A" w14:textId="77777777">
        <w:tc>
          <w:tcPr>
            <w:tcW w:w="9000" w:type="dxa"/>
          </w:tcPr>
          <w:p w14:paraId="1621D5B2" w14:textId="77777777" w:rsidR="001074E3" w:rsidRDefault="00474B84">
            <w:pPr>
              <w:adjustRightInd w:val="0"/>
              <w:snapToGrid w:val="0"/>
              <w:spacing w:beforeLines="50" w:before="120" w:after="120" w:line="240" w:lineRule="auto"/>
              <w:rPr>
                <w:rFonts w:ascii="Times New Roman" w:hAnsi="Times New Roman" w:cs="Times New Roman"/>
                <w:b/>
                <w:sz w:val="20"/>
                <w:szCs w:val="20"/>
                <w:u w:val="single"/>
              </w:rPr>
            </w:pPr>
            <w:r>
              <w:rPr>
                <w:rFonts w:ascii="Times New Roman" w:hAnsi="Times New Roman" w:cs="Times New Roman"/>
                <w:b/>
                <w:sz w:val="20"/>
                <w:szCs w:val="20"/>
                <w:highlight w:val="green"/>
                <w:u w:val="single"/>
              </w:rPr>
              <w:t>Agreement</w:t>
            </w:r>
          </w:p>
          <w:p w14:paraId="2B0FDDB0" w14:textId="77777777" w:rsidR="001074E3" w:rsidRDefault="00474B84">
            <w:pPr>
              <w:adjustRightInd w:val="0"/>
              <w:snapToGrid w:val="0"/>
              <w:spacing w:beforeLines="50" w:before="120" w:after="120" w:line="240" w:lineRule="auto"/>
              <w:jc w:val="both"/>
              <w:rPr>
                <w:rFonts w:ascii="Times New Roman" w:eastAsia="宋体" w:hAnsi="Times New Roman" w:cs="Times New Roman"/>
                <w:sz w:val="20"/>
                <w:szCs w:val="20"/>
              </w:rPr>
            </w:pPr>
            <w:r>
              <w:rPr>
                <w:rFonts w:ascii="Times New Roman" w:eastAsia="宋体" w:hAnsi="Times New Roman" w:cs="Times New Roman"/>
                <w:sz w:val="20"/>
                <w:szCs w:val="20"/>
              </w:rPr>
              <w:t>For PUCCH for Msg4 HARQ-ACK,</w:t>
            </w:r>
          </w:p>
          <w:p w14:paraId="1AB8827B" w14:textId="77777777" w:rsidR="001074E3" w:rsidRDefault="00474B84">
            <w:pPr>
              <w:numPr>
                <w:ilvl w:val="0"/>
                <w:numId w:val="4"/>
              </w:numPr>
              <w:adjustRightInd w:val="0"/>
              <w:snapToGrid w:val="0"/>
              <w:spacing w:beforeLines="50" w:before="120" w:after="120" w:line="240" w:lineRule="auto"/>
              <w:ind w:left="720"/>
              <w:rPr>
                <w:rFonts w:ascii="Times New Roman" w:hAnsi="Times New Roman" w:cs="Times New Roman"/>
                <w:sz w:val="20"/>
                <w:szCs w:val="20"/>
              </w:rPr>
            </w:pPr>
            <w:r>
              <w:rPr>
                <w:rFonts w:ascii="Times New Roman" w:eastAsia="宋体" w:hAnsi="Times New Roman" w:cs="Times New Roman"/>
                <w:sz w:val="20"/>
                <w:szCs w:val="20"/>
              </w:rPr>
              <w:t>Support PUCCH repetition</w:t>
            </w:r>
          </w:p>
          <w:p w14:paraId="33725E7C" w14:textId="77777777" w:rsidR="001074E3" w:rsidRDefault="00474B84">
            <w:pPr>
              <w:numPr>
                <w:ilvl w:val="1"/>
                <w:numId w:val="4"/>
              </w:numPr>
              <w:adjustRightInd w:val="0"/>
              <w:snapToGrid w:val="0"/>
              <w:spacing w:beforeLines="50" w:before="120" w:after="120" w:line="240" w:lineRule="auto"/>
              <w:rPr>
                <w:rFonts w:ascii="Times New Roman" w:eastAsia="宋体" w:hAnsi="Times New Roman" w:cs="Times New Roman"/>
                <w:sz w:val="20"/>
                <w:szCs w:val="20"/>
              </w:rPr>
            </w:pPr>
            <w:r>
              <w:rPr>
                <w:rFonts w:ascii="Times New Roman" w:eastAsia="宋体" w:hAnsi="Times New Roman" w:cs="Times New Roman"/>
                <w:sz w:val="20"/>
                <w:szCs w:val="20"/>
              </w:rPr>
              <w:t>Further discuss the specification impact for at least the following</w:t>
            </w:r>
          </w:p>
          <w:p w14:paraId="459F7E8F" w14:textId="77777777" w:rsidR="001074E3" w:rsidRDefault="00474B84">
            <w:pPr>
              <w:numPr>
                <w:ilvl w:val="2"/>
                <w:numId w:val="4"/>
              </w:numPr>
              <w:adjustRightInd w:val="0"/>
              <w:snapToGrid w:val="0"/>
              <w:spacing w:beforeLines="50" w:before="120" w:after="120" w:line="240" w:lineRule="auto"/>
              <w:rPr>
                <w:rFonts w:ascii="Times New Roman" w:eastAsia="宋体" w:hAnsi="Times New Roman" w:cs="Times New Roman"/>
                <w:sz w:val="20"/>
                <w:szCs w:val="20"/>
              </w:rPr>
            </w:pPr>
            <w:r>
              <w:rPr>
                <w:rFonts w:ascii="Times New Roman" w:eastAsia="宋体" w:hAnsi="Times New Roman" w:cs="Times New Roman"/>
                <w:sz w:val="20"/>
                <w:szCs w:val="20"/>
              </w:rPr>
              <w:t>Procedure and signaling (e.g., cell-specific configuration, request to gNB and dynamic indication from gNB, UE capability indication before Msg4, etc.)</w:t>
            </w:r>
          </w:p>
          <w:p w14:paraId="12C700AE" w14:textId="77777777" w:rsidR="001074E3" w:rsidRDefault="00474B84">
            <w:pPr>
              <w:numPr>
                <w:ilvl w:val="2"/>
                <w:numId w:val="4"/>
              </w:numPr>
              <w:adjustRightInd w:val="0"/>
              <w:snapToGrid w:val="0"/>
              <w:spacing w:beforeLines="50" w:before="120" w:after="120" w:line="240" w:lineRule="auto"/>
              <w:rPr>
                <w:rFonts w:ascii="Times New Roman" w:eastAsia="宋体" w:hAnsi="Times New Roman" w:cs="Times New Roman"/>
                <w:sz w:val="20"/>
                <w:szCs w:val="20"/>
              </w:rPr>
            </w:pPr>
            <w:r>
              <w:rPr>
                <w:rFonts w:ascii="Times New Roman" w:eastAsia="宋体" w:hAnsi="Times New Roman" w:cs="Times New Roman"/>
                <w:sz w:val="20"/>
                <w:szCs w:val="20"/>
              </w:rPr>
              <w:t>Repetition factor</w:t>
            </w:r>
          </w:p>
          <w:p w14:paraId="7771C6AF" w14:textId="77777777" w:rsidR="001074E3" w:rsidRDefault="00474B84">
            <w:pPr>
              <w:numPr>
                <w:ilvl w:val="2"/>
                <w:numId w:val="4"/>
              </w:numPr>
              <w:adjustRightInd w:val="0"/>
              <w:snapToGrid w:val="0"/>
              <w:spacing w:beforeLines="50" w:before="120" w:after="120" w:line="240" w:lineRule="auto"/>
              <w:rPr>
                <w:rFonts w:ascii="Times New Roman" w:eastAsia="宋体" w:hAnsi="Times New Roman" w:cs="Times New Roman"/>
                <w:sz w:val="20"/>
                <w:szCs w:val="20"/>
              </w:rPr>
            </w:pPr>
            <w:r>
              <w:rPr>
                <w:rFonts w:ascii="Times New Roman" w:eastAsia="宋体" w:hAnsi="Times New Roman" w:cs="Times New Roman"/>
                <w:sz w:val="20"/>
                <w:szCs w:val="20"/>
              </w:rPr>
              <w:t>Repetition slot counting for FDD</w:t>
            </w:r>
          </w:p>
          <w:p w14:paraId="62E01F9C" w14:textId="77777777" w:rsidR="001074E3" w:rsidRDefault="00474B84">
            <w:pPr>
              <w:numPr>
                <w:ilvl w:val="1"/>
                <w:numId w:val="4"/>
              </w:numPr>
              <w:adjustRightInd w:val="0"/>
              <w:snapToGrid w:val="0"/>
              <w:spacing w:beforeLines="50" w:before="120" w:after="120" w:line="240" w:lineRule="auto"/>
              <w:rPr>
                <w:rFonts w:ascii="Times New Roman" w:hAnsi="Times New Roman" w:cs="Times New Roman"/>
                <w:sz w:val="20"/>
                <w:szCs w:val="20"/>
              </w:rPr>
            </w:pPr>
            <w:r>
              <w:rPr>
                <w:rFonts w:ascii="Times New Roman" w:eastAsia="宋体" w:hAnsi="Times New Roman" w:cs="Times New Roman"/>
                <w:sz w:val="20"/>
                <w:szCs w:val="20"/>
              </w:rPr>
              <w:t>Further study whether to enhance or support the following</w:t>
            </w:r>
          </w:p>
          <w:p w14:paraId="4B297D36" w14:textId="77777777" w:rsidR="001074E3" w:rsidRDefault="00474B84">
            <w:pPr>
              <w:numPr>
                <w:ilvl w:val="2"/>
                <w:numId w:val="4"/>
              </w:numPr>
              <w:adjustRightInd w:val="0"/>
              <w:snapToGrid w:val="0"/>
              <w:spacing w:beforeLines="50" w:before="120" w:after="120" w:line="240" w:lineRule="auto"/>
              <w:rPr>
                <w:rFonts w:ascii="Times New Roman" w:eastAsia="宋体" w:hAnsi="Times New Roman" w:cs="Times New Roman"/>
                <w:sz w:val="20"/>
                <w:szCs w:val="20"/>
              </w:rPr>
            </w:pPr>
            <w:r>
              <w:rPr>
                <w:rFonts w:ascii="Times New Roman" w:eastAsia="宋体" w:hAnsi="Times New Roman" w:cs="Times New Roman"/>
                <w:sz w:val="20"/>
                <w:szCs w:val="20"/>
              </w:rPr>
              <w:t>Frequency hopping</w:t>
            </w:r>
          </w:p>
          <w:p w14:paraId="11B55CC8" w14:textId="77777777" w:rsidR="001074E3" w:rsidRDefault="00474B84">
            <w:pPr>
              <w:numPr>
                <w:ilvl w:val="2"/>
                <w:numId w:val="4"/>
              </w:numPr>
              <w:adjustRightInd w:val="0"/>
              <w:snapToGrid w:val="0"/>
              <w:spacing w:beforeLines="50" w:before="120" w:after="120" w:line="240" w:lineRule="auto"/>
              <w:rPr>
                <w:rFonts w:ascii="Times New Roman" w:eastAsia="宋体" w:hAnsi="Times New Roman" w:cs="Times New Roman"/>
                <w:sz w:val="20"/>
                <w:szCs w:val="20"/>
              </w:rPr>
            </w:pPr>
            <w:r>
              <w:rPr>
                <w:rFonts w:ascii="Times New Roman" w:eastAsia="宋体" w:hAnsi="Times New Roman" w:cs="Times New Roman"/>
                <w:sz w:val="20"/>
                <w:szCs w:val="20"/>
              </w:rPr>
              <w:t>DMRS bundling</w:t>
            </w:r>
          </w:p>
        </w:tc>
      </w:tr>
    </w:tbl>
    <w:p w14:paraId="41D2C659" w14:textId="53E856FC" w:rsidR="001074E3" w:rsidRDefault="00474B84">
      <w:pPr>
        <w:numPr>
          <w:ilvl w:val="3"/>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In this section, further evaluation to justify the improvement of </w:t>
      </w:r>
      <w:r w:rsidR="0048318D">
        <w:rPr>
          <w:rFonts w:ascii="Times New Roman" w:eastAsia="宋体" w:hAnsi="Times New Roman" w:cs="Times New Roman"/>
          <w:sz w:val="20"/>
          <w:szCs w:val="20"/>
        </w:rPr>
        <w:t>DMRS</w:t>
      </w:r>
      <w:r>
        <w:rPr>
          <w:rFonts w:ascii="Times New Roman" w:eastAsia="宋体" w:hAnsi="Times New Roman" w:cs="Times New Roman"/>
          <w:sz w:val="20"/>
          <w:szCs w:val="20"/>
        </w:rPr>
        <w:t xml:space="preserve"> bundling along with repetition is done for PUCCH </w:t>
      </w:r>
      <w:r w:rsidR="00E10C7C">
        <w:rPr>
          <w:rFonts w:ascii="Times New Roman" w:eastAsia="宋体" w:hAnsi="Times New Roman" w:cs="Times New Roman"/>
          <w:sz w:val="20"/>
          <w:szCs w:val="20"/>
        </w:rPr>
        <w:t>Msg4</w:t>
      </w:r>
      <w:r>
        <w:rPr>
          <w:rFonts w:ascii="Times New Roman" w:eastAsia="宋体" w:hAnsi="Times New Roman" w:cs="Times New Roman"/>
          <w:sz w:val="20"/>
          <w:szCs w:val="20"/>
        </w:rPr>
        <w:t xml:space="preserve"> HARQ-ACK with 1 bit payload, detailed simulation assumption is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_Ref6526 \h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hAnsi="Times New Roman" w:cs="Times New Roman"/>
          <w:sz w:val="20"/>
          <w:szCs w:val="20"/>
        </w:rPr>
        <w:t>Table 5</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w:t>
      </w:r>
    </w:p>
    <w:p w14:paraId="4E101E2C" w14:textId="77777777" w:rsidR="001074E3" w:rsidRDefault="00474B84">
      <w:pPr>
        <w:numPr>
          <w:ilvl w:val="3"/>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As can be seen from the blue curve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_Ref8554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hAnsi="Times New Roman" w:cs="Times New Roman"/>
          <w:sz w:val="20"/>
          <w:szCs w:val="20"/>
        </w:rPr>
        <w:t>Figure 7</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xml:space="preserve"> and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_Ref9335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hAnsi="Times New Roman" w:cs="Times New Roman"/>
          <w:sz w:val="20"/>
          <w:szCs w:val="20"/>
        </w:rPr>
        <w:t>Table 2</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the required SNR at 1% BLER is -7.1 dB when the number of repetitions is only 2. Further improvement can be achieved with FO = 0 Hz, that is, -8 dB. When the number of repetitions is increased to 4, the performance can be further improved to -10.72 dB at 1% BLER.</w:t>
      </w:r>
    </w:p>
    <w:p w14:paraId="5B624FA8" w14:textId="344E56A3" w:rsidR="001074E3" w:rsidRDefault="00474B84">
      <w:pPr>
        <w:numPr>
          <w:ilvl w:val="3"/>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In addition, as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_Ref8554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hAnsi="Times New Roman" w:cs="Times New Roman"/>
          <w:sz w:val="20"/>
          <w:szCs w:val="20"/>
        </w:rPr>
        <w:t>Figure 7</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xml:space="preserve"> and the performance gap table of PUCCH </w:t>
      </w:r>
      <w:r w:rsidR="00E10C7C">
        <w:rPr>
          <w:rFonts w:ascii="Times New Roman" w:eastAsia="宋体" w:hAnsi="Times New Roman" w:cs="Times New Roman"/>
          <w:sz w:val="20"/>
          <w:szCs w:val="20"/>
        </w:rPr>
        <w:t>Msg4</w:t>
      </w:r>
      <w:r>
        <w:rPr>
          <w:rFonts w:ascii="Times New Roman" w:eastAsia="宋体" w:hAnsi="Times New Roman" w:cs="Times New Roman"/>
          <w:sz w:val="20"/>
          <w:szCs w:val="20"/>
        </w:rPr>
        <w:t xml:space="preserve"> HARQ-ACK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_Ref9335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hAnsi="Times New Roman" w:cs="Times New Roman"/>
          <w:sz w:val="20"/>
          <w:szCs w:val="20"/>
        </w:rPr>
        <w:t>Table 2</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xml:space="preserve">, the required SNR at 1% BLER is -8.66 dB when the number of repetitions is only 2 with DMRS bundling performed, which can meet the requirement. Significant performance improvement can be achieved by </w:t>
      </w:r>
      <w:r w:rsidR="0048318D">
        <w:rPr>
          <w:rFonts w:ascii="Times New Roman" w:eastAsia="宋体" w:hAnsi="Times New Roman" w:cs="Times New Roman"/>
          <w:sz w:val="20"/>
          <w:szCs w:val="20"/>
        </w:rPr>
        <w:t>DMRS</w:t>
      </w:r>
      <w:r>
        <w:rPr>
          <w:rFonts w:ascii="Times New Roman" w:eastAsia="宋体" w:hAnsi="Times New Roman" w:cs="Times New Roman"/>
          <w:sz w:val="20"/>
          <w:szCs w:val="20"/>
        </w:rPr>
        <w:t xml:space="preserve"> bundling by enabling joint cross-slot channel estimation and frequency pre-compensation. With the increase of the number of repetitions, up to maximum 1.99 dB gain can be obtained by joint channel estimation. That is, higher performance gain can be achieved with more DMRS sharing in repetitions which can further improve the coverage performance of PUCCH </w:t>
      </w:r>
      <w:r w:rsidR="00E10C7C">
        <w:rPr>
          <w:rFonts w:ascii="Times New Roman" w:eastAsia="宋体" w:hAnsi="Times New Roman" w:cs="Times New Roman"/>
          <w:sz w:val="20"/>
          <w:szCs w:val="20"/>
        </w:rPr>
        <w:t>for Msg4</w:t>
      </w:r>
      <w:r>
        <w:rPr>
          <w:rFonts w:ascii="Times New Roman" w:eastAsia="宋体" w:hAnsi="Times New Roman" w:cs="Times New Roman"/>
          <w:sz w:val="20"/>
          <w:szCs w:val="20"/>
        </w:rPr>
        <w:t xml:space="preserve"> HARQ-ACK.</w:t>
      </w:r>
    </w:p>
    <w:p w14:paraId="6596B96B" w14:textId="652A9C92" w:rsidR="001074E3" w:rsidRDefault="0048318D">
      <w:pPr>
        <w:numPr>
          <w:ilvl w:val="3"/>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sz w:val="20"/>
          <w:szCs w:val="20"/>
        </w:rPr>
        <w:lastRenderedPageBreak/>
        <w:t>H</w:t>
      </w:r>
      <w:r w:rsidR="00474B84">
        <w:rPr>
          <w:rFonts w:ascii="Times New Roman" w:eastAsia="宋体" w:hAnsi="Times New Roman" w:cs="Times New Roman" w:hint="eastAsia"/>
          <w:sz w:val="20"/>
          <w:szCs w:val="20"/>
        </w:rPr>
        <w:t xml:space="preserve">ow to indicate the request of DMRS bundling for PUCCH for </w:t>
      </w:r>
      <w:r w:rsidR="00E10C7C">
        <w:rPr>
          <w:rFonts w:ascii="Times New Roman" w:eastAsia="宋体" w:hAnsi="Times New Roman" w:cs="Times New Roman" w:hint="eastAsia"/>
          <w:sz w:val="20"/>
          <w:szCs w:val="20"/>
        </w:rPr>
        <w:t>Msg4</w:t>
      </w:r>
      <w:r w:rsidR="00474B84">
        <w:rPr>
          <w:rFonts w:ascii="Times New Roman" w:eastAsia="宋体" w:hAnsi="Times New Roman" w:cs="Times New Roman" w:hint="eastAsia"/>
          <w:sz w:val="20"/>
          <w:szCs w:val="20"/>
        </w:rPr>
        <w:t xml:space="preserve"> HARQ-ACK should be considered. A bit field of msg3 </w:t>
      </w:r>
      <w:r w:rsidR="00755E88">
        <w:rPr>
          <w:rFonts w:ascii="Times New Roman" w:eastAsia="宋体" w:hAnsi="Times New Roman" w:cs="Times New Roman"/>
          <w:sz w:val="20"/>
          <w:szCs w:val="20"/>
        </w:rPr>
        <w:t xml:space="preserve">can be defined </w:t>
      </w:r>
      <w:r w:rsidR="00474B84">
        <w:rPr>
          <w:rFonts w:ascii="Times New Roman" w:eastAsia="宋体" w:hAnsi="Times New Roman" w:cs="Times New Roman" w:hint="eastAsia"/>
          <w:sz w:val="20"/>
          <w:szCs w:val="20"/>
        </w:rPr>
        <w:t xml:space="preserve">to indicate the request of DMRS bundling for PUCCH for msg4 HARQ-ACK transmission. Similar with PUSCH, the DMRS bundling time window may be same as a segment length for pre-compensation. If the time duration of PUCCH transmission (including repetitions) is shorter than the segment length for pre-compensation, all the DMRSs can be within the same bundle. </w:t>
      </w:r>
    </w:p>
    <w:p w14:paraId="62543275" w14:textId="65FA8E2D"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b/>
          <w:bCs/>
          <w:i/>
          <w:iCs/>
          <w:sz w:val="20"/>
          <w:szCs w:val="20"/>
        </w:rPr>
        <w:t xml:space="preserve">Proposal </w:t>
      </w:r>
      <w:r>
        <w:rPr>
          <w:rFonts w:ascii="Times New Roman" w:hAnsi="Times New Roman" w:cs="Times New Roman" w:hint="eastAsia"/>
          <w:b/>
          <w:bCs/>
          <w:i/>
          <w:iCs/>
          <w:sz w:val="20"/>
          <w:szCs w:val="20"/>
        </w:rPr>
        <w:t>6</w:t>
      </w:r>
      <w:r>
        <w:rPr>
          <w:rFonts w:ascii="Times New Roman" w:hAnsi="Times New Roman" w:cs="Times New Roman"/>
          <w:b/>
          <w:bCs/>
          <w:i/>
          <w:iCs/>
          <w:sz w:val="20"/>
          <w:szCs w:val="20"/>
        </w:rPr>
        <w:t>:</w:t>
      </w:r>
      <w:r>
        <w:rPr>
          <w:rFonts w:ascii="Times New Roman" w:eastAsia="宋体" w:hAnsi="Times New Roman"/>
          <w:bCs/>
          <w:i/>
          <w:sz w:val="20"/>
          <w:szCs w:val="20"/>
        </w:rPr>
        <w:t xml:space="preserve"> The enhancement on </w:t>
      </w:r>
      <w:r w:rsidR="0048318D">
        <w:rPr>
          <w:rFonts w:ascii="Times New Roman" w:eastAsia="宋体" w:hAnsi="Times New Roman"/>
          <w:bCs/>
          <w:i/>
          <w:sz w:val="20"/>
          <w:szCs w:val="20"/>
        </w:rPr>
        <w:t>DMRS</w:t>
      </w:r>
      <w:r>
        <w:rPr>
          <w:rFonts w:ascii="Times New Roman" w:eastAsia="宋体" w:hAnsi="Times New Roman"/>
          <w:bCs/>
          <w:i/>
          <w:sz w:val="20"/>
          <w:szCs w:val="20"/>
        </w:rPr>
        <w:t xml:space="preserve"> bundling should also be applied for PUCCH with similar mechanism as PUSCH for VoIP. </w:t>
      </w:r>
    </w:p>
    <w:p w14:paraId="5320A49E" w14:textId="762D857C" w:rsidR="001074E3" w:rsidRDefault="00474B84">
      <w:pPr>
        <w:pStyle w:val="af"/>
        <w:numPr>
          <w:ilvl w:val="255"/>
          <w:numId w:val="0"/>
        </w:numPr>
        <w:spacing w:beforeLines="50" w:before="120" w:after="120" w:line="240" w:lineRule="auto"/>
        <w:ind w:left="420"/>
        <w:rPr>
          <w:rFonts w:ascii="Times New Roman" w:hAnsi="Times New Roman" w:cs="Times New Roman"/>
          <w:bCs/>
          <w:i/>
          <w:iCs/>
          <w:sz w:val="20"/>
          <w:szCs w:val="20"/>
        </w:rPr>
      </w:pPr>
      <w:r>
        <w:rPr>
          <w:rFonts w:ascii="Times New Roman" w:hAnsi="Times New Roman" w:cs="Times New Roman"/>
          <w:b/>
          <w:bCs/>
          <w:i/>
          <w:iCs/>
          <w:sz w:val="20"/>
          <w:szCs w:val="20"/>
        </w:rPr>
        <w:t xml:space="preserve">Proposal </w:t>
      </w:r>
      <w:r>
        <w:rPr>
          <w:rFonts w:ascii="Times New Roman" w:hAnsi="Times New Roman" w:cs="Times New Roman" w:hint="eastAsia"/>
          <w:b/>
          <w:bCs/>
          <w:i/>
          <w:iCs/>
          <w:sz w:val="20"/>
          <w:szCs w:val="20"/>
        </w:rPr>
        <w:t>7</w:t>
      </w:r>
      <w:r>
        <w:rPr>
          <w:rFonts w:ascii="Times New Roman" w:hAnsi="Times New Roman" w:cs="Times New Roman"/>
          <w:b/>
          <w:bCs/>
          <w:i/>
          <w:iCs/>
          <w:sz w:val="20"/>
          <w:szCs w:val="20"/>
        </w:rPr>
        <w:t>:</w:t>
      </w:r>
      <w:r>
        <w:rPr>
          <w:rFonts w:ascii="Times New Roman" w:eastAsia="宋体" w:hAnsi="Times New Roman"/>
          <w:bCs/>
          <w:i/>
          <w:sz w:val="20"/>
          <w:szCs w:val="20"/>
        </w:rPr>
        <w:t xml:space="preserve"> </w:t>
      </w:r>
      <w:r>
        <w:rPr>
          <w:rFonts w:ascii="Times New Roman" w:eastAsia="宋体" w:hAnsi="Times New Roman" w:hint="eastAsia"/>
          <w:bCs/>
          <w:i/>
          <w:sz w:val="20"/>
          <w:szCs w:val="20"/>
        </w:rPr>
        <w:t xml:space="preserve">A bit field in Msg3 </w:t>
      </w:r>
      <w:r w:rsidR="00E10C7C" w:rsidRPr="00E10C7C">
        <w:rPr>
          <w:rFonts w:ascii="Times New Roman" w:eastAsia="宋体" w:hAnsi="Times New Roman" w:cs="Times New Roman"/>
          <w:i/>
          <w:sz w:val="20"/>
          <w:szCs w:val="20"/>
        </w:rPr>
        <w:t xml:space="preserve">can be defined </w:t>
      </w:r>
      <w:r>
        <w:rPr>
          <w:rFonts w:ascii="Times New Roman" w:eastAsia="宋体" w:hAnsi="Times New Roman" w:hint="eastAsia"/>
          <w:bCs/>
          <w:i/>
          <w:sz w:val="20"/>
          <w:szCs w:val="20"/>
        </w:rPr>
        <w:t xml:space="preserve">to indicate whether to support DMRS bundling for PUCCH </w:t>
      </w:r>
      <w:r w:rsidR="00E10C7C">
        <w:rPr>
          <w:rFonts w:ascii="Times New Roman" w:eastAsia="宋体" w:hAnsi="Times New Roman"/>
          <w:bCs/>
          <w:i/>
          <w:sz w:val="20"/>
          <w:szCs w:val="20"/>
        </w:rPr>
        <w:t xml:space="preserve">for </w:t>
      </w:r>
      <w:r>
        <w:rPr>
          <w:rFonts w:ascii="Times New Roman" w:eastAsia="宋体" w:hAnsi="Times New Roman" w:hint="eastAsia"/>
          <w:bCs/>
          <w:i/>
          <w:sz w:val="20"/>
          <w:szCs w:val="20"/>
        </w:rPr>
        <w:t xml:space="preserve">Msg4 </w:t>
      </w:r>
      <w:r w:rsidR="00E10C7C">
        <w:rPr>
          <w:rFonts w:ascii="Times New Roman" w:eastAsia="宋体" w:hAnsi="Times New Roman" w:hint="eastAsia"/>
          <w:bCs/>
          <w:i/>
          <w:sz w:val="20"/>
          <w:szCs w:val="20"/>
        </w:rPr>
        <w:t>HARQ</w:t>
      </w:r>
      <w:r w:rsidR="00E10C7C">
        <w:rPr>
          <w:rFonts w:ascii="Times New Roman" w:eastAsia="宋体" w:hAnsi="Times New Roman"/>
          <w:bCs/>
          <w:i/>
          <w:sz w:val="20"/>
          <w:szCs w:val="20"/>
        </w:rPr>
        <w:t>-</w:t>
      </w:r>
      <w:r>
        <w:rPr>
          <w:rFonts w:ascii="Times New Roman" w:eastAsia="宋体" w:hAnsi="Times New Roman" w:hint="eastAsia"/>
          <w:bCs/>
          <w:i/>
          <w:sz w:val="20"/>
          <w:szCs w:val="20"/>
        </w:rPr>
        <w:t>ACK.</w:t>
      </w:r>
    </w:p>
    <w:p w14:paraId="265833BE" w14:textId="77777777" w:rsidR="001074E3" w:rsidRDefault="00474B84">
      <w:pPr>
        <w:numPr>
          <w:ilvl w:val="3"/>
          <w:numId w:val="0"/>
        </w:numPr>
        <w:spacing w:beforeLines="50" w:before="120" w:after="120" w:line="240" w:lineRule="auto"/>
        <w:ind w:leftChars="200" w:left="440"/>
        <w:jc w:val="center"/>
      </w:pPr>
      <w:r>
        <w:rPr>
          <w:noProof/>
        </w:rPr>
        <w:drawing>
          <wp:inline distT="0" distB="0" distL="114300" distR="114300" wp14:anchorId="1392D0D9" wp14:editId="0262D965">
            <wp:extent cx="3246120" cy="2481580"/>
            <wp:effectExtent l="0" t="0" r="11430" b="13970"/>
            <wp:docPr id="2" name="图片 8" descr="D:\lijunli\项目相关\提案相关\ZTE\RAN1 111\A Proposal of ZTE\untitled.png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descr="D:\lijunli\项目相关\提案相关\ZTE\RAN1 111\A Proposal of ZTE\untitled.pnguntitled"/>
                    <pic:cNvPicPr>
                      <a:picLocks noChangeAspect="1"/>
                    </pic:cNvPicPr>
                  </pic:nvPicPr>
                  <pic:blipFill>
                    <a:blip r:embed="rId21"/>
                    <a:srcRect/>
                    <a:stretch>
                      <a:fillRect/>
                    </a:stretch>
                  </pic:blipFill>
                  <pic:spPr>
                    <a:xfrm>
                      <a:off x="0" y="0"/>
                      <a:ext cx="3247274" cy="2481580"/>
                    </a:xfrm>
                    <a:prstGeom prst="rect">
                      <a:avLst/>
                    </a:prstGeom>
                    <a:noFill/>
                    <a:ln>
                      <a:noFill/>
                    </a:ln>
                  </pic:spPr>
                </pic:pic>
              </a:graphicData>
            </a:graphic>
          </wp:inline>
        </w:drawing>
      </w:r>
    </w:p>
    <w:p w14:paraId="20C5BA8B" w14:textId="44AA81DC" w:rsidR="001074E3" w:rsidRDefault="00474B84">
      <w:pPr>
        <w:numPr>
          <w:ilvl w:val="3"/>
          <w:numId w:val="0"/>
        </w:numPr>
        <w:spacing w:beforeLines="50" w:before="120" w:after="120" w:line="240" w:lineRule="auto"/>
        <w:ind w:leftChars="200" w:left="440"/>
        <w:jc w:val="center"/>
        <w:rPr>
          <w:rFonts w:ascii="Times New Roman" w:hAnsi="Times New Roman" w:cs="Times New Roman"/>
          <w:sz w:val="20"/>
          <w:szCs w:val="20"/>
        </w:rPr>
      </w:pPr>
      <w:bookmarkStart w:id="9" w:name="_Ref8554"/>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bookmarkEnd w:id="9"/>
      <w:r>
        <w:rPr>
          <w:rFonts w:ascii="Times New Roman" w:hAnsi="Times New Roman" w:cs="Times New Roman"/>
          <w:sz w:val="20"/>
          <w:szCs w:val="20"/>
        </w:rPr>
        <w:t xml:space="preserve"> Performance result of PUCCH for </w:t>
      </w:r>
      <w:r w:rsidR="00E10C7C">
        <w:rPr>
          <w:rFonts w:ascii="Times New Roman" w:hAnsi="Times New Roman" w:cs="Times New Roman"/>
          <w:sz w:val="20"/>
          <w:szCs w:val="20"/>
        </w:rPr>
        <w:t>Msg4</w:t>
      </w:r>
      <w:r>
        <w:rPr>
          <w:rFonts w:ascii="Times New Roman" w:hAnsi="Times New Roman" w:cs="Times New Roman"/>
          <w:sz w:val="20"/>
          <w:szCs w:val="20"/>
        </w:rPr>
        <w:t xml:space="preserve"> HARQ-ACK with </w:t>
      </w:r>
      <w:r w:rsidR="0048318D">
        <w:rPr>
          <w:rFonts w:ascii="Times New Roman" w:hAnsi="Times New Roman" w:cs="Times New Roman"/>
          <w:sz w:val="20"/>
          <w:szCs w:val="20"/>
        </w:rPr>
        <w:t>DMRS</w:t>
      </w:r>
      <w:r>
        <w:rPr>
          <w:rFonts w:ascii="Times New Roman" w:hAnsi="Times New Roman" w:cs="Times New Roman"/>
          <w:sz w:val="20"/>
          <w:szCs w:val="20"/>
        </w:rPr>
        <w:t xml:space="preserve"> bundling</w:t>
      </w:r>
    </w:p>
    <w:p w14:paraId="5C923B04" w14:textId="77777777" w:rsidR="001074E3" w:rsidRDefault="00474B84">
      <w:pPr>
        <w:jc w:val="center"/>
        <w:rPr>
          <w:rFonts w:ascii="Times New Roman" w:eastAsia="宋体" w:hAnsi="Times New Roman" w:cs="Times New Roman"/>
          <w:sz w:val="20"/>
          <w:szCs w:val="20"/>
        </w:rPr>
      </w:pPr>
      <w:bookmarkStart w:id="10" w:name="_Ref9335"/>
      <w:r>
        <w:rPr>
          <w:rFonts w:ascii="Times New Roman" w:hAnsi="Times New Roman" w:cs="Times New Roman"/>
          <w:sz w:val="20"/>
          <w:szCs w:val="20"/>
        </w:rPr>
        <w:t xml:space="preserve">Table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Table \* ARABIC </w:instrText>
      </w:r>
      <w:r>
        <w:rPr>
          <w:rFonts w:ascii="Times New Roman" w:hAnsi="Times New Roman" w:cs="Times New Roman"/>
          <w:sz w:val="20"/>
          <w:szCs w:val="20"/>
        </w:rPr>
        <w:fldChar w:fldCharType="separate"/>
      </w:r>
      <w:r>
        <w:rPr>
          <w:rFonts w:ascii="Times New Roman" w:hAnsi="Times New Roman" w:cs="Times New Roman"/>
          <w:sz w:val="20"/>
          <w:szCs w:val="20"/>
        </w:rPr>
        <w:t>2</w:t>
      </w:r>
      <w:r>
        <w:rPr>
          <w:rFonts w:ascii="Times New Roman" w:hAnsi="Times New Roman" w:cs="Times New Roman"/>
          <w:sz w:val="20"/>
          <w:szCs w:val="20"/>
        </w:rPr>
        <w:fldChar w:fldCharType="end"/>
      </w:r>
      <w:bookmarkEnd w:id="10"/>
      <w:r>
        <w:rPr>
          <w:rFonts w:ascii="Times New Roman" w:hAnsi="Times New Roman" w:cs="Times New Roman"/>
          <w:sz w:val="20"/>
          <w:szCs w:val="20"/>
        </w:rPr>
        <w:t xml:space="preserve"> Performance gap @ 1% BLER (PUCCH Format-1 with 1bit Msg4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1488"/>
        <w:gridCol w:w="852"/>
        <w:gridCol w:w="1488"/>
        <w:gridCol w:w="964"/>
        <w:gridCol w:w="1822"/>
      </w:tblGrid>
      <w:tr w:rsidR="001074E3" w14:paraId="0C036F09" w14:textId="77777777">
        <w:trPr>
          <w:trHeight w:val="315"/>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70EEDE18" w14:textId="77777777" w:rsidR="001074E3" w:rsidRDefault="00474B84">
            <w:pPr>
              <w:spacing w:after="0" w:line="260" w:lineRule="auto"/>
              <w:jc w:val="center"/>
              <w:rPr>
                <w:rFonts w:ascii="Times New Roman" w:hAnsi="Times New Roman" w:cs="Times New Roman"/>
                <w:b/>
                <w:bCs/>
                <w:sz w:val="16"/>
                <w:szCs w:val="16"/>
              </w:rPr>
            </w:pPr>
            <w:r>
              <w:rPr>
                <w:rFonts w:ascii="Times New Roman" w:hAnsi="Times New Roman" w:cs="Times New Roman"/>
                <w:b/>
                <w:bCs/>
                <w:sz w:val="16"/>
                <w:szCs w:val="16"/>
              </w:rPr>
              <w:t>PUCCH format-1 (1bit) for Msg4 HARQ-ACK/NACK</w:t>
            </w:r>
          </w:p>
          <w:p w14:paraId="16CB302A"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b/>
                <w:bCs/>
                <w:sz w:val="16"/>
                <w:szCs w:val="16"/>
              </w:rPr>
              <w:t>in LEO-1200-30</w:t>
            </w:r>
            <w:r>
              <w:rPr>
                <w:rFonts w:ascii="Times New Roman" w:hAnsi="Times New Roman" w:cs="Times New Roman" w:hint="eastAsia"/>
                <w:b/>
                <w:bCs/>
                <w:sz w:val="16"/>
                <w:szCs w:val="16"/>
              </w:rPr>
              <w:t>°</w:t>
            </w:r>
            <w:r>
              <w:rPr>
                <w:rFonts w:ascii="Times New Roman" w:hAnsi="Times New Roman" w:cs="Times New Roman"/>
                <w:b/>
                <w:bCs/>
                <w:sz w:val="16"/>
                <w:szCs w:val="16"/>
              </w:rPr>
              <w:t>with satellite parameter-set1, with CNR= - 8.1 dB</w:t>
            </w:r>
          </w:p>
        </w:tc>
      </w:tr>
      <w:tr w:rsidR="001074E3" w14:paraId="567C41EE" w14:textId="77777777">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7AC77373"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Number of Trans</w:t>
            </w:r>
          </w:p>
          <w:p w14:paraId="50A4F20C"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and FO(ppm)</w:t>
            </w:r>
          </w:p>
        </w:tc>
        <w:tc>
          <w:tcPr>
            <w:tcW w:w="0" w:type="auto"/>
            <w:tcBorders>
              <w:top w:val="single" w:sz="4" w:space="0" w:color="auto"/>
              <w:left w:val="single" w:sz="4" w:space="0" w:color="auto"/>
              <w:bottom w:val="single" w:sz="4" w:space="0" w:color="auto"/>
              <w:right w:val="single" w:sz="4" w:space="0" w:color="auto"/>
            </w:tcBorders>
            <w:vAlign w:val="center"/>
          </w:tcPr>
          <w:p w14:paraId="62E68628"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Required SNR (dB)</w:t>
            </w:r>
          </w:p>
          <w:p w14:paraId="40B59787"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(only rep)</w:t>
            </w:r>
          </w:p>
        </w:tc>
        <w:tc>
          <w:tcPr>
            <w:tcW w:w="0" w:type="auto"/>
            <w:tcBorders>
              <w:top w:val="single" w:sz="4" w:space="0" w:color="auto"/>
              <w:left w:val="single" w:sz="4" w:space="0" w:color="auto"/>
              <w:bottom w:val="single" w:sz="4" w:space="0" w:color="auto"/>
              <w:right w:val="single" w:sz="4" w:space="0" w:color="auto"/>
            </w:tcBorders>
            <w:vAlign w:val="center"/>
          </w:tcPr>
          <w:p w14:paraId="1182FE92"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Gap (dB)</w:t>
            </w:r>
          </w:p>
          <w:p w14:paraId="696CE96C"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(only rep)</w:t>
            </w:r>
          </w:p>
        </w:tc>
        <w:tc>
          <w:tcPr>
            <w:tcW w:w="0" w:type="auto"/>
            <w:tcBorders>
              <w:top w:val="single" w:sz="4" w:space="0" w:color="auto"/>
              <w:left w:val="single" w:sz="4" w:space="0" w:color="auto"/>
              <w:bottom w:val="single" w:sz="4" w:space="0" w:color="auto"/>
              <w:right w:val="single" w:sz="4" w:space="0" w:color="auto"/>
            </w:tcBorders>
            <w:vAlign w:val="center"/>
          </w:tcPr>
          <w:p w14:paraId="1243D1E4"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Required SNR (dB)</w:t>
            </w:r>
          </w:p>
          <w:p w14:paraId="4ED7E2C1"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(rep + JCE)</w:t>
            </w:r>
          </w:p>
        </w:tc>
        <w:tc>
          <w:tcPr>
            <w:tcW w:w="0" w:type="auto"/>
            <w:tcBorders>
              <w:top w:val="single" w:sz="4" w:space="0" w:color="auto"/>
              <w:left w:val="single" w:sz="4" w:space="0" w:color="auto"/>
              <w:bottom w:val="single" w:sz="4" w:space="0" w:color="auto"/>
              <w:right w:val="single" w:sz="4" w:space="0" w:color="auto"/>
            </w:tcBorders>
            <w:vAlign w:val="center"/>
          </w:tcPr>
          <w:p w14:paraId="4B22F887"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Gap (dB)</w:t>
            </w:r>
          </w:p>
          <w:p w14:paraId="17A53AE5"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(rep + JCE)</w:t>
            </w:r>
          </w:p>
        </w:tc>
        <w:tc>
          <w:tcPr>
            <w:tcW w:w="0" w:type="auto"/>
            <w:tcBorders>
              <w:top w:val="single" w:sz="4" w:space="0" w:color="auto"/>
              <w:left w:val="single" w:sz="4" w:space="0" w:color="auto"/>
              <w:bottom w:val="single" w:sz="4" w:space="0" w:color="auto"/>
              <w:right w:val="single" w:sz="4" w:space="0" w:color="auto"/>
            </w:tcBorders>
            <w:vAlign w:val="center"/>
          </w:tcPr>
          <w:p w14:paraId="38D13397"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JCE gain(dB)</w:t>
            </w:r>
          </w:p>
          <w:p w14:paraId="4CB4FDDF"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(rep only) vs (rep + JCE)</w:t>
            </w:r>
          </w:p>
        </w:tc>
      </w:tr>
      <w:tr w:rsidR="001074E3" w14:paraId="3807E143" w14:textId="77777777">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77FA3334"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1  w/ 0.1</w:t>
            </w:r>
          </w:p>
        </w:tc>
        <w:tc>
          <w:tcPr>
            <w:tcW w:w="0" w:type="auto"/>
            <w:tcBorders>
              <w:top w:val="single" w:sz="4" w:space="0" w:color="auto"/>
              <w:left w:val="single" w:sz="4" w:space="0" w:color="auto"/>
              <w:bottom w:val="single" w:sz="4" w:space="0" w:color="auto"/>
              <w:right w:val="single" w:sz="4" w:space="0" w:color="auto"/>
            </w:tcBorders>
            <w:vAlign w:val="center"/>
          </w:tcPr>
          <w:p w14:paraId="548B59BC"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w:t>
            </w:r>
            <w:r>
              <w:rPr>
                <w:rFonts w:ascii="Times New Roman" w:hAnsi="Times New Roman" w:cs="Times New Roman" w:hint="eastAsia"/>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FE6747" w14:textId="77777777" w:rsidR="001074E3" w:rsidRDefault="00474B84">
            <w:pPr>
              <w:spacing w:after="0" w:line="260" w:lineRule="auto"/>
              <w:jc w:val="center"/>
              <w:rPr>
                <w:rFonts w:ascii="Times New Roman" w:hAnsi="Times New Roman" w:cs="Times New Roman"/>
                <w:color w:val="C00000"/>
                <w:sz w:val="16"/>
                <w:szCs w:val="16"/>
              </w:rPr>
            </w:pPr>
            <w:r>
              <w:rPr>
                <w:rFonts w:ascii="Times New Roman" w:hAnsi="Times New Roman" w:cs="Times New Roman"/>
                <w:color w:val="C00000"/>
                <w:sz w:val="16"/>
                <w:szCs w:val="16"/>
              </w:rPr>
              <w:t>-</w:t>
            </w:r>
            <w:r>
              <w:rPr>
                <w:rFonts w:ascii="Times New Roman" w:hAnsi="Times New Roman" w:cs="Times New Roman" w:hint="eastAsia"/>
                <w:color w:val="C00000"/>
                <w:sz w:val="16"/>
                <w:szCs w:val="16"/>
              </w:rPr>
              <w:t>4.5</w:t>
            </w:r>
          </w:p>
        </w:tc>
        <w:tc>
          <w:tcPr>
            <w:tcW w:w="0" w:type="auto"/>
            <w:tcBorders>
              <w:top w:val="single" w:sz="4" w:space="0" w:color="auto"/>
              <w:left w:val="single" w:sz="4" w:space="0" w:color="auto"/>
              <w:bottom w:val="single" w:sz="4" w:space="0" w:color="auto"/>
              <w:right w:val="single" w:sz="4" w:space="0" w:color="auto"/>
            </w:tcBorders>
            <w:noWrap/>
            <w:vAlign w:val="center"/>
          </w:tcPr>
          <w:p w14:paraId="3ACCCA70"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D7EF4A4"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A7C2798"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w:t>
            </w:r>
          </w:p>
        </w:tc>
      </w:tr>
      <w:tr w:rsidR="001074E3" w14:paraId="4360B4E0" w14:textId="77777777">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2159A886"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2  w/ 0.1</w:t>
            </w:r>
          </w:p>
        </w:tc>
        <w:tc>
          <w:tcPr>
            <w:tcW w:w="0" w:type="auto"/>
            <w:tcBorders>
              <w:top w:val="single" w:sz="4" w:space="0" w:color="auto"/>
              <w:left w:val="single" w:sz="4" w:space="0" w:color="auto"/>
              <w:bottom w:val="single" w:sz="4" w:space="0" w:color="auto"/>
              <w:right w:val="single" w:sz="4" w:space="0" w:color="auto"/>
            </w:tcBorders>
            <w:vAlign w:val="center"/>
          </w:tcPr>
          <w:p w14:paraId="07A2E6B6"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799947" w14:textId="77777777" w:rsidR="001074E3" w:rsidRDefault="00474B84">
            <w:pPr>
              <w:spacing w:after="0" w:line="260" w:lineRule="auto"/>
              <w:jc w:val="center"/>
              <w:rPr>
                <w:rFonts w:ascii="Times New Roman" w:hAnsi="Times New Roman" w:cs="Times New Roman"/>
                <w:color w:val="C00000"/>
                <w:sz w:val="16"/>
                <w:szCs w:val="16"/>
              </w:rPr>
            </w:pPr>
            <w:r>
              <w:rPr>
                <w:rFonts w:ascii="Times New Roman" w:hAnsi="Times New Roman" w:cs="Times New Roman"/>
                <w:color w:val="C00000"/>
                <w:sz w:val="16"/>
                <w:szCs w:val="16"/>
              </w:rPr>
              <w:t>-1</w:t>
            </w:r>
          </w:p>
        </w:tc>
        <w:tc>
          <w:tcPr>
            <w:tcW w:w="0" w:type="auto"/>
            <w:tcBorders>
              <w:top w:val="single" w:sz="4" w:space="0" w:color="auto"/>
              <w:left w:val="single" w:sz="4" w:space="0" w:color="auto"/>
              <w:bottom w:val="single" w:sz="4" w:space="0" w:color="auto"/>
              <w:right w:val="single" w:sz="4" w:space="0" w:color="auto"/>
            </w:tcBorders>
            <w:noWrap/>
            <w:vAlign w:val="center"/>
          </w:tcPr>
          <w:p w14:paraId="46FA055F"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ACD96B"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1D916D"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w:t>
            </w:r>
          </w:p>
        </w:tc>
      </w:tr>
      <w:tr w:rsidR="001074E3" w14:paraId="4BA44718" w14:textId="77777777">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7007D624"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2  w/ 0</w:t>
            </w:r>
          </w:p>
        </w:tc>
        <w:tc>
          <w:tcPr>
            <w:tcW w:w="0" w:type="auto"/>
            <w:tcBorders>
              <w:top w:val="single" w:sz="4" w:space="0" w:color="auto"/>
              <w:left w:val="single" w:sz="4" w:space="0" w:color="auto"/>
              <w:bottom w:val="single" w:sz="4" w:space="0" w:color="auto"/>
              <w:right w:val="single" w:sz="4" w:space="0" w:color="auto"/>
            </w:tcBorders>
            <w:vAlign w:val="center"/>
          </w:tcPr>
          <w:p w14:paraId="77AF0FB9"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FB14BC" w14:textId="77777777" w:rsidR="001074E3" w:rsidRDefault="00474B84">
            <w:pPr>
              <w:spacing w:after="0" w:line="260" w:lineRule="auto"/>
              <w:jc w:val="center"/>
              <w:rPr>
                <w:rFonts w:ascii="Times New Roman" w:hAnsi="Times New Roman" w:cs="Times New Roman"/>
                <w:color w:val="C00000"/>
                <w:sz w:val="16"/>
                <w:szCs w:val="16"/>
              </w:rPr>
            </w:pPr>
            <w:r>
              <w:rPr>
                <w:rFonts w:ascii="Times New Roman" w:hAnsi="Times New Roman" w:cs="Times New Roman"/>
                <w:color w:val="C00000"/>
                <w:sz w:val="16"/>
                <w:szCs w:val="16"/>
              </w:rPr>
              <w:t>-0.1</w:t>
            </w:r>
          </w:p>
        </w:tc>
        <w:tc>
          <w:tcPr>
            <w:tcW w:w="0" w:type="auto"/>
            <w:tcBorders>
              <w:top w:val="single" w:sz="4" w:space="0" w:color="auto"/>
              <w:left w:val="single" w:sz="4" w:space="0" w:color="auto"/>
              <w:bottom w:val="single" w:sz="4" w:space="0" w:color="auto"/>
              <w:right w:val="single" w:sz="4" w:space="0" w:color="auto"/>
            </w:tcBorders>
            <w:noWrap/>
            <w:vAlign w:val="center"/>
          </w:tcPr>
          <w:p w14:paraId="685732C2"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-8.66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4431ABC"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0.56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658B78"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0.66</w:t>
            </w:r>
          </w:p>
        </w:tc>
      </w:tr>
      <w:tr w:rsidR="001074E3" w14:paraId="18B3F692" w14:textId="77777777">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78484F03"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4  w/ 0</w:t>
            </w:r>
          </w:p>
        </w:tc>
        <w:tc>
          <w:tcPr>
            <w:tcW w:w="0" w:type="auto"/>
            <w:tcBorders>
              <w:top w:val="single" w:sz="4" w:space="0" w:color="auto"/>
              <w:left w:val="single" w:sz="4" w:space="0" w:color="auto"/>
              <w:bottom w:val="single" w:sz="4" w:space="0" w:color="auto"/>
              <w:right w:val="single" w:sz="4" w:space="0" w:color="auto"/>
            </w:tcBorders>
            <w:vAlign w:val="center"/>
          </w:tcPr>
          <w:p w14:paraId="090C2A7E"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-10.72</w:t>
            </w:r>
          </w:p>
        </w:tc>
        <w:tc>
          <w:tcPr>
            <w:tcW w:w="0" w:type="auto"/>
            <w:tcBorders>
              <w:top w:val="single" w:sz="4" w:space="0" w:color="auto"/>
              <w:left w:val="single" w:sz="4" w:space="0" w:color="auto"/>
              <w:bottom w:val="single" w:sz="4" w:space="0" w:color="auto"/>
              <w:right w:val="single" w:sz="4" w:space="0" w:color="auto"/>
            </w:tcBorders>
            <w:noWrap/>
            <w:vAlign w:val="center"/>
          </w:tcPr>
          <w:p w14:paraId="32C6D5C0"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2.62</w:t>
            </w:r>
          </w:p>
        </w:tc>
        <w:tc>
          <w:tcPr>
            <w:tcW w:w="0" w:type="auto"/>
            <w:tcBorders>
              <w:top w:val="single" w:sz="4" w:space="0" w:color="auto"/>
              <w:left w:val="single" w:sz="4" w:space="0" w:color="auto"/>
              <w:bottom w:val="single" w:sz="4" w:space="0" w:color="auto"/>
              <w:right w:val="single" w:sz="4" w:space="0" w:color="auto"/>
            </w:tcBorders>
            <w:noWrap/>
            <w:vAlign w:val="center"/>
          </w:tcPr>
          <w:p w14:paraId="11030683"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-12.71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1D8850"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4.61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4032BCB" w14:textId="77777777" w:rsidR="001074E3" w:rsidRDefault="00474B84">
            <w:pPr>
              <w:spacing w:after="0" w:line="260" w:lineRule="auto"/>
              <w:jc w:val="center"/>
              <w:rPr>
                <w:rFonts w:ascii="Times New Roman" w:hAnsi="Times New Roman" w:cs="Times New Roman"/>
                <w:sz w:val="16"/>
                <w:szCs w:val="16"/>
              </w:rPr>
            </w:pPr>
            <w:r>
              <w:rPr>
                <w:rFonts w:ascii="Times New Roman" w:hAnsi="Times New Roman" w:cs="Times New Roman"/>
                <w:sz w:val="16"/>
                <w:szCs w:val="16"/>
              </w:rPr>
              <w:t>1.99</w:t>
            </w:r>
          </w:p>
        </w:tc>
      </w:tr>
      <w:tr w:rsidR="001074E3" w14:paraId="66C30A68" w14:textId="77777777">
        <w:trPr>
          <w:trHeight w:val="56"/>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B070120" w14:textId="77777777" w:rsidR="001074E3" w:rsidRDefault="00474B84">
            <w:pPr>
              <w:spacing w:after="0" w:line="260" w:lineRule="auto"/>
              <w:rPr>
                <w:rFonts w:ascii="Times New Roman" w:hAnsi="Times New Roman" w:cs="Times New Roman"/>
                <w:sz w:val="16"/>
                <w:szCs w:val="16"/>
              </w:rPr>
            </w:pPr>
            <w:r>
              <w:rPr>
                <w:rFonts w:ascii="Times New Roman" w:hAnsi="Times New Roman" w:cs="Times New Roman" w:hint="eastAsia"/>
                <w:sz w:val="16"/>
                <w:szCs w:val="16"/>
              </w:rPr>
              <w:t>Note</w:t>
            </w:r>
            <w:r>
              <w:rPr>
                <w:rFonts w:ascii="Times New Roman" w:hAnsi="Times New Roman" w:cs="Times New Roman" w:hint="eastAsia"/>
                <w:sz w:val="16"/>
                <w:szCs w:val="16"/>
              </w:rPr>
              <w:t>：</w:t>
            </w:r>
            <w:r>
              <w:rPr>
                <w:rFonts w:ascii="Times New Roman" w:hAnsi="Times New Roman" w:cs="Times New Roman" w:hint="eastAsia"/>
                <w:sz w:val="16"/>
                <w:szCs w:val="16"/>
              </w:rPr>
              <w:t>The red gap value indicates that the CNR requirement is not met.</w:t>
            </w:r>
          </w:p>
        </w:tc>
      </w:tr>
    </w:tbl>
    <w:p w14:paraId="63731331" w14:textId="77777777" w:rsidR="001074E3" w:rsidRDefault="00474B84">
      <w:pPr>
        <w:pStyle w:val="4"/>
        <w:spacing w:before="0" w:after="0" w:line="377" w:lineRule="auto"/>
        <w:rPr>
          <w:rFonts w:ascii="Arial" w:eastAsia="黑体" w:hAnsi="Arial" w:cs="Times New Roman"/>
          <w:sz w:val="24"/>
          <w:szCs w:val="24"/>
        </w:rPr>
      </w:pPr>
      <w:r>
        <w:rPr>
          <w:rFonts w:ascii="Arial" w:eastAsia="黑体" w:hAnsi="Arial" w:cs="Times New Roman"/>
          <w:sz w:val="24"/>
          <w:szCs w:val="24"/>
        </w:rPr>
        <w:t xml:space="preserve">2.2.2 Repetition for </w:t>
      </w:r>
      <w:r>
        <w:rPr>
          <w:rFonts w:ascii="Arial" w:eastAsia="黑体" w:hAnsi="Arial" w:cs="Times New Roman" w:hint="eastAsia"/>
          <w:sz w:val="24"/>
          <w:szCs w:val="24"/>
        </w:rPr>
        <w:t>PUCCH</w:t>
      </w:r>
    </w:p>
    <w:p w14:paraId="2B97756B" w14:textId="5C44B62D" w:rsidR="001074E3" w:rsidRDefault="00474B84">
      <w:pPr>
        <w:numPr>
          <w:ilvl w:val="3"/>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PUCCH repetition for msg4 HARQ-ACK transmission is not supported in legacy TN. </w:t>
      </w:r>
      <w:r>
        <w:rPr>
          <w:rFonts w:ascii="Times New Roman" w:eastAsia="宋体" w:hAnsi="Times New Roman" w:cs="Times New Roman"/>
          <w:sz w:val="20"/>
          <w:szCs w:val="20"/>
        </w:rPr>
        <w:t xml:space="preserve">Based on the analysis </w:t>
      </w:r>
      <w:r>
        <w:rPr>
          <w:rFonts w:ascii="Times New Roman" w:eastAsia="宋体" w:hAnsi="Times New Roman" w:cs="Times New Roman" w:hint="eastAsia"/>
          <w:sz w:val="20"/>
          <w:szCs w:val="20"/>
        </w:rPr>
        <w:t>in previous meeting, in order to support this feature, the details of repetition request, configuration and dynamic repetition indication should be considered</w:t>
      </w:r>
      <w:r>
        <w:rPr>
          <w:rFonts w:ascii="Times New Roman" w:eastAsia="宋体" w:hAnsi="Times New Roman" w:cs="Times New Roman"/>
          <w:sz w:val="20"/>
          <w:szCs w:val="20"/>
        </w:rPr>
        <w:t xml:space="preserve"> as discussed in following </w:t>
      </w:r>
      <w:r w:rsidR="00C261AC">
        <w:rPr>
          <w:rFonts w:ascii="Times New Roman" w:eastAsia="宋体" w:hAnsi="Times New Roman" w:cs="Times New Roman"/>
          <w:sz w:val="20"/>
          <w:szCs w:val="20"/>
        </w:rPr>
        <w:t>working assumption</w:t>
      </w:r>
      <w:r>
        <w:rPr>
          <w:rFonts w:ascii="Times New Roman" w:eastAsia="宋体" w:hAnsi="Times New Roman" w:cs="Times New Roman"/>
          <w:sz w:val="20"/>
          <w:szCs w:val="20"/>
        </w:rPr>
        <w:t>:</w:t>
      </w:r>
    </w:p>
    <w:tbl>
      <w:tblPr>
        <w:tblStyle w:val="ac"/>
        <w:tblW w:w="0" w:type="auto"/>
        <w:tblInd w:w="440" w:type="dxa"/>
        <w:tblLook w:val="04A0" w:firstRow="1" w:lastRow="0" w:firstColumn="1" w:lastColumn="0" w:noHBand="0" w:noVBand="1"/>
      </w:tblPr>
      <w:tblGrid>
        <w:gridCol w:w="9136"/>
      </w:tblGrid>
      <w:tr w:rsidR="001074E3" w14:paraId="6B1DB408" w14:textId="77777777">
        <w:tc>
          <w:tcPr>
            <w:tcW w:w="9576" w:type="dxa"/>
          </w:tcPr>
          <w:p w14:paraId="6C805FF6" w14:textId="77777777" w:rsidR="001074E3" w:rsidRDefault="00474B84">
            <w:pPr>
              <w:rPr>
                <w:rFonts w:ascii="Times New Roman" w:hAnsi="Times New Roman"/>
                <w:sz w:val="20"/>
                <w:szCs w:val="16"/>
              </w:rPr>
            </w:pPr>
            <w:r>
              <w:rPr>
                <w:rFonts w:ascii="Times New Roman" w:hAnsi="Times New Roman"/>
                <w:sz w:val="20"/>
                <w:szCs w:val="16"/>
                <w:highlight w:val="darkYellow"/>
              </w:rPr>
              <w:t>Working assumption</w:t>
            </w:r>
          </w:p>
          <w:p w14:paraId="13EE5542" w14:textId="77777777" w:rsidR="001074E3" w:rsidRDefault="00474B84">
            <w:pPr>
              <w:snapToGrid w:val="0"/>
              <w:rPr>
                <w:rFonts w:ascii="Times New Roman" w:hAnsi="Times New Roman"/>
                <w:sz w:val="20"/>
                <w:szCs w:val="16"/>
              </w:rPr>
            </w:pPr>
            <w:r>
              <w:rPr>
                <w:rFonts w:ascii="Times New Roman" w:hAnsi="Times New Roman"/>
                <w:sz w:val="20"/>
                <w:szCs w:val="16"/>
              </w:rPr>
              <w:t>For PUCCH repetition for Msg4 HARQ-ACK,</w:t>
            </w:r>
          </w:p>
          <w:p w14:paraId="3949863D" w14:textId="77777777" w:rsidR="001074E3" w:rsidRDefault="00474B84">
            <w:pPr>
              <w:numPr>
                <w:ilvl w:val="0"/>
                <w:numId w:val="9"/>
              </w:numPr>
              <w:snapToGrid w:val="0"/>
              <w:rPr>
                <w:rFonts w:ascii="Times New Roman" w:eastAsia="等线" w:hAnsi="Times New Roman"/>
                <w:sz w:val="20"/>
                <w:szCs w:val="16"/>
              </w:rPr>
            </w:pPr>
            <w:r>
              <w:rPr>
                <w:rFonts w:ascii="Times New Roman" w:eastAsia="等线" w:hAnsi="Times New Roman"/>
                <w:sz w:val="20"/>
                <w:szCs w:val="16"/>
              </w:rPr>
              <w:t>One or more repetition factors may be configured via SIB</w:t>
            </w:r>
          </w:p>
          <w:p w14:paraId="54AFB404" w14:textId="77777777" w:rsidR="001074E3" w:rsidRDefault="00474B84">
            <w:pPr>
              <w:numPr>
                <w:ilvl w:val="1"/>
                <w:numId w:val="9"/>
              </w:numPr>
              <w:snapToGrid w:val="0"/>
              <w:rPr>
                <w:rFonts w:ascii="Times New Roman" w:eastAsia="等线" w:hAnsi="Times New Roman"/>
                <w:sz w:val="20"/>
                <w:szCs w:val="16"/>
              </w:rPr>
            </w:pPr>
            <w:r>
              <w:rPr>
                <w:rFonts w:ascii="Times New Roman" w:eastAsia="等线" w:hAnsi="Times New Roman"/>
                <w:sz w:val="20"/>
                <w:szCs w:val="16"/>
              </w:rPr>
              <w:t>If only one repetition factor is configured via SIB and if the value is one of {[1], 2, 4, 8}, UE capable of PUCCH repetition for Msg4 HARQ-ACK can perform repetition with the repetition factor</w:t>
            </w:r>
          </w:p>
          <w:p w14:paraId="7399DFD5" w14:textId="77777777" w:rsidR="001074E3" w:rsidRDefault="00474B84">
            <w:pPr>
              <w:numPr>
                <w:ilvl w:val="2"/>
                <w:numId w:val="9"/>
              </w:numPr>
              <w:snapToGrid w:val="0"/>
              <w:rPr>
                <w:rFonts w:ascii="Times New Roman" w:eastAsia="等线" w:hAnsi="Times New Roman"/>
                <w:sz w:val="20"/>
                <w:szCs w:val="16"/>
              </w:rPr>
            </w:pPr>
            <w:r>
              <w:rPr>
                <w:rFonts w:ascii="Times New Roman" w:eastAsia="等线" w:hAnsi="Times New Roman"/>
                <w:sz w:val="20"/>
                <w:szCs w:val="16"/>
              </w:rPr>
              <w:lastRenderedPageBreak/>
              <w:t>FFS: whether UE requests repetition or indicates repetition capability</w:t>
            </w:r>
          </w:p>
          <w:p w14:paraId="712CDB2C" w14:textId="77777777" w:rsidR="001074E3" w:rsidRDefault="00474B84">
            <w:pPr>
              <w:numPr>
                <w:ilvl w:val="1"/>
                <w:numId w:val="9"/>
              </w:numPr>
              <w:snapToGrid w:val="0"/>
              <w:rPr>
                <w:rFonts w:ascii="Times New Roman" w:eastAsia="等线" w:hAnsi="Times New Roman"/>
                <w:sz w:val="20"/>
                <w:szCs w:val="16"/>
              </w:rPr>
            </w:pPr>
            <w:r>
              <w:rPr>
                <w:rFonts w:ascii="Times New Roman" w:eastAsia="等线" w:hAnsi="Times New Roman"/>
                <w:sz w:val="20"/>
                <w:szCs w:val="16"/>
              </w:rPr>
              <w:t xml:space="preserve">If multiple factors from {1, 2, 4, 8} are configured via SIB, PUCCH repetition for Msg4 HARQ-ACK may be dynamically determined and indicated by gNB </w:t>
            </w:r>
          </w:p>
          <w:p w14:paraId="60E11D4B" w14:textId="77777777" w:rsidR="001074E3" w:rsidRDefault="00474B84">
            <w:pPr>
              <w:numPr>
                <w:ilvl w:val="2"/>
                <w:numId w:val="9"/>
              </w:numPr>
              <w:snapToGrid w:val="0"/>
              <w:rPr>
                <w:rFonts w:ascii="Times New Roman" w:eastAsia="等线" w:hAnsi="Times New Roman"/>
                <w:sz w:val="20"/>
                <w:szCs w:val="16"/>
              </w:rPr>
            </w:pPr>
            <w:r>
              <w:rPr>
                <w:rFonts w:ascii="Times New Roman" w:eastAsia="等线" w:hAnsi="Times New Roman"/>
                <w:sz w:val="20"/>
                <w:szCs w:val="16"/>
              </w:rPr>
              <w:t>FFS: whether UE requests repetition or indicates repetition capability</w:t>
            </w:r>
          </w:p>
          <w:p w14:paraId="372DBF42" w14:textId="77777777" w:rsidR="001074E3" w:rsidRDefault="00474B84">
            <w:pPr>
              <w:numPr>
                <w:ilvl w:val="2"/>
                <w:numId w:val="9"/>
              </w:numPr>
              <w:snapToGrid w:val="0"/>
              <w:rPr>
                <w:rFonts w:ascii="Times New Roman" w:eastAsia="等线" w:hAnsi="Times New Roman"/>
                <w:sz w:val="20"/>
                <w:szCs w:val="16"/>
              </w:rPr>
            </w:pPr>
            <w:r>
              <w:rPr>
                <w:rFonts w:ascii="Times New Roman" w:eastAsia="等线" w:hAnsi="Times New Roman"/>
                <w:sz w:val="20"/>
                <w:szCs w:val="16"/>
              </w:rPr>
              <w:t>FFS: whether repetition factor is indicated by UE</w:t>
            </w:r>
          </w:p>
          <w:p w14:paraId="710F07DD" w14:textId="77777777" w:rsidR="001074E3" w:rsidRDefault="00474B84">
            <w:pPr>
              <w:numPr>
                <w:ilvl w:val="1"/>
                <w:numId w:val="9"/>
              </w:numPr>
              <w:snapToGrid w:val="0"/>
              <w:rPr>
                <w:rFonts w:ascii="Times New Roman" w:eastAsia="等线" w:hAnsi="Times New Roman"/>
                <w:sz w:val="20"/>
                <w:szCs w:val="16"/>
              </w:rPr>
            </w:pPr>
            <w:r>
              <w:rPr>
                <w:rFonts w:ascii="Times New Roman" w:eastAsia="等线" w:hAnsi="Times New Roman"/>
                <w:sz w:val="20"/>
                <w:szCs w:val="16"/>
              </w:rPr>
              <w:t>FFS: UE behavior when repetition factor is not configured via SIB</w:t>
            </w:r>
          </w:p>
          <w:p w14:paraId="6546E074" w14:textId="7284365C" w:rsidR="001074E3" w:rsidRPr="00C261AC" w:rsidRDefault="00474B84" w:rsidP="00C261AC">
            <w:pPr>
              <w:numPr>
                <w:ilvl w:val="1"/>
                <w:numId w:val="9"/>
              </w:numPr>
              <w:snapToGrid w:val="0"/>
              <w:rPr>
                <w:rFonts w:ascii="Times New Roman" w:eastAsia="等线" w:hAnsi="Times New Roman"/>
                <w:sz w:val="20"/>
                <w:szCs w:val="16"/>
              </w:rPr>
            </w:pPr>
            <w:r>
              <w:rPr>
                <w:rFonts w:ascii="Times New Roman" w:eastAsia="等线" w:hAnsi="Times New Roman"/>
                <w:sz w:val="20"/>
                <w:szCs w:val="16"/>
              </w:rPr>
              <w:t>FFS: whether one or more UE capabilities are needed for the above is for further discussion</w:t>
            </w:r>
          </w:p>
        </w:tc>
      </w:tr>
    </w:tbl>
    <w:p w14:paraId="6D907457" w14:textId="44DBD894" w:rsidR="001074E3" w:rsidRDefault="00474B84">
      <w:pPr>
        <w:numPr>
          <w:ilvl w:val="3"/>
          <w:numId w:val="0"/>
        </w:numPr>
        <w:spacing w:beforeLines="50" w:before="120" w:after="120" w:line="240" w:lineRule="auto"/>
        <w:ind w:leftChars="200" w:left="440"/>
        <w:jc w:val="both"/>
        <w:rPr>
          <w:rFonts w:ascii="Times New Roman" w:hAnsi="Times New Roman" w:cs="Times New Roman"/>
          <w:sz w:val="20"/>
          <w:szCs w:val="20"/>
        </w:rPr>
      </w:pPr>
      <w:r>
        <w:rPr>
          <w:rFonts w:ascii="Times New Roman" w:eastAsia="宋体" w:hAnsi="Times New Roman" w:cs="Times New Roman" w:hint="eastAsia"/>
          <w:sz w:val="20"/>
          <w:szCs w:val="20"/>
        </w:rPr>
        <w:lastRenderedPageBreak/>
        <w:t>I</w:t>
      </w:r>
      <w:r>
        <w:rPr>
          <w:rFonts w:ascii="Times New Roman" w:eastAsia="宋体" w:hAnsi="Times New Roman" w:cs="Times New Roman"/>
          <w:sz w:val="20"/>
          <w:szCs w:val="20"/>
        </w:rPr>
        <w:t>n NTN</w:t>
      </w:r>
      <w:r>
        <w:rPr>
          <w:rFonts w:ascii="Times New Roman" w:eastAsia="宋体" w:hAnsi="Times New Roman" w:cs="Times New Roman" w:hint="eastAsia"/>
          <w:sz w:val="20"/>
          <w:szCs w:val="20"/>
        </w:rPr>
        <w:t xml:space="preserve"> case</w:t>
      </w:r>
      <w:r>
        <w:rPr>
          <w:rFonts w:ascii="Times New Roman" w:eastAsia="宋体" w:hAnsi="Times New Roman" w:cs="Times New Roman"/>
          <w:sz w:val="20"/>
          <w:szCs w:val="20"/>
        </w:rPr>
        <w:t xml:space="preserve">, the coverage performance is relatively stable across the cell. Supporting all repetition number may not be needed. Hence, network can </w:t>
      </w:r>
      <w:r>
        <w:rPr>
          <w:rFonts w:ascii="Times New Roman" w:eastAsia="宋体" w:hAnsi="Times New Roman" w:cs="Times New Roman" w:hint="eastAsia"/>
          <w:sz w:val="20"/>
          <w:szCs w:val="20"/>
        </w:rPr>
        <w:t xml:space="preserve">only </w:t>
      </w:r>
      <w:r>
        <w:rPr>
          <w:rFonts w:ascii="Times New Roman" w:eastAsia="宋体" w:hAnsi="Times New Roman" w:cs="Times New Roman"/>
          <w:sz w:val="20"/>
          <w:szCs w:val="20"/>
        </w:rPr>
        <w:t xml:space="preserve">indicate </w:t>
      </w:r>
      <w:r>
        <w:rPr>
          <w:rFonts w:ascii="Times New Roman" w:eastAsia="宋体" w:hAnsi="Times New Roman" w:cs="Times New Roman" w:hint="eastAsia"/>
          <w:sz w:val="20"/>
          <w:szCs w:val="20"/>
        </w:rPr>
        <w:t>one repetition factor</w:t>
      </w:r>
      <w:r>
        <w:rPr>
          <w:rFonts w:ascii="Times New Roman" w:eastAsia="宋体" w:hAnsi="Times New Roman" w:cs="Times New Roman"/>
          <w:sz w:val="20"/>
          <w:szCs w:val="20"/>
        </w:rPr>
        <w:t xml:space="preserve"> to UE via SIB broadcast. That is, only the indicated repetition number is allowed in this cell. UE will </w:t>
      </w:r>
      <w:r>
        <w:rPr>
          <w:rFonts w:ascii="Times New Roman" w:eastAsia="宋体" w:hAnsi="Times New Roman" w:cs="Times New Roman" w:hint="eastAsia"/>
          <w:sz w:val="20"/>
          <w:szCs w:val="20"/>
        </w:rPr>
        <w:t xml:space="preserve">use </w:t>
      </w:r>
      <w:r>
        <w:rPr>
          <w:rFonts w:ascii="Times New Roman" w:eastAsia="宋体" w:hAnsi="Times New Roman" w:cs="Times New Roman"/>
          <w:sz w:val="20"/>
          <w:szCs w:val="20"/>
        </w:rPr>
        <w:t xml:space="preserve">the </w:t>
      </w:r>
      <w:r>
        <w:rPr>
          <w:rFonts w:ascii="Times New Roman" w:eastAsia="宋体" w:hAnsi="Times New Roman" w:cs="Times New Roman" w:hint="eastAsia"/>
          <w:sz w:val="20"/>
          <w:szCs w:val="20"/>
        </w:rPr>
        <w:t xml:space="preserve">supported </w:t>
      </w:r>
      <w:r>
        <w:rPr>
          <w:rFonts w:ascii="Times New Roman" w:eastAsia="宋体" w:hAnsi="Times New Roman" w:cs="Times New Roman"/>
          <w:sz w:val="20"/>
          <w:szCs w:val="20"/>
        </w:rPr>
        <w:t>repetition number indicated by network</w:t>
      </w:r>
      <w:r w:rsidR="00B04DAB">
        <w:rPr>
          <w:rFonts w:ascii="Times New Roman" w:eastAsia="宋体" w:hAnsi="Times New Roman" w:cs="Times New Roman"/>
          <w:sz w:val="20"/>
          <w:szCs w:val="20"/>
        </w:rPr>
        <w:t xml:space="preserve"> if it </w:t>
      </w:r>
      <w:r w:rsidR="00D24955">
        <w:rPr>
          <w:rFonts w:ascii="Times New Roman" w:eastAsia="宋体" w:hAnsi="Times New Roman" w:cs="Times New Roman"/>
          <w:sz w:val="20"/>
          <w:szCs w:val="20"/>
        </w:rPr>
        <w:t>is capable of PUCCH repetition for Msg4 HARQ-ACK</w:t>
      </w:r>
      <w:r>
        <w:rPr>
          <w:rFonts w:ascii="Times New Roman" w:eastAsia="宋体" w:hAnsi="Times New Roman" w:cs="Times New Roman"/>
          <w:sz w:val="20"/>
          <w:szCs w:val="20"/>
        </w:rPr>
        <w:t xml:space="preserve">. With this method, the </w:t>
      </w:r>
      <w:r w:rsidR="00B04DAB">
        <w:rPr>
          <w:rFonts w:ascii="Times New Roman" w:eastAsia="宋体" w:hAnsi="Times New Roman" w:cs="Times New Roman"/>
          <w:sz w:val="20"/>
          <w:szCs w:val="20"/>
        </w:rPr>
        <w:t xml:space="preserve">signaling overhead can </w:t>
      </w:r>
      <w:r>
        <w:rPr>
          <w:rFonts w:ascii="Times New Roman" w:eastAsia="宋体" w:hAnsi="Times New Roman" w:cs="Times New Roman"/>
          <w:sz w:val="20"/>
          <w:szCs w:val="20"/>
        </w:rPr>
        <w:t>be reduced.</w:t>
      </w:r>
      <w:r>
        <w:rPr>
          <w:rFonts w:ascii="Times New Roman" w:eastAsia="宋体" w:hAnsi="Times New Roman" w:cs="Times New Roman" w:hint="eastAsia"/>
          <w:sz w:val="20"/>
          <w:szCs w:val="20"/>
        </w:rPr>
        <w:t xml:space="preserve"> </w:t>
      </w:r>
      <w:r w:rsidRPr="00B04DAB">
        <w:rPr>
          <w:rFonts w:ascii="Times New Roman" w:eastAsia="宋体" w:hAnsi="Times New Roman" w:cs="Times New Roman"/>
          <w:sz w:val="20"/>
          <w:szCs w:val="20"/>
        </w:rPr>
        <w:t xml:space="preserve">That is, subbullet 1 </w:t>
      </w:r>
      <w:r w:rsidR="00B04DAB">
        <w:rPr>
          <w:rFonts w:ascii="Times New Roman" w:eastAsia="宋体" w:hAnsi="Times New Roman" w:cs="Times New Roman"/>
          <w:sz w:val="20"/>
          <w:szCs w:val="20"/>
        </w:rPr>
        <w:t>should be supported</w:t>
      </w:r>
      <w:r>
        <w:rPr>
          <w:rFonts w:ascii="Times New Roman" w:eastAsia="宋体" w:hAnsi="Times New Roman" w:cs="Times New Roman" w:hint="eastAsia"/>
          <w:sz w:val="20"/>
          <w:szCs w:val="20"/>
        </w:rPr>
        <w:t xml:space="preserve">. </w:t>
      </w:r>
    </w:p>
    <w:p w14:paraId="59CC1AED" w14:textId="3369130C" w:rsidR="001074E3" w:rsidRDefault="00474B84">
      <w:pPr>
        <w:spacing w:beforeLines="50" w:before="120" w:after="120" w:line="240" w:lineRule="auto"/>
        <w:ind w:left="420"/>
        <w:jc w:val="both"/>
        <w:rPr>
          <w:rFonts w:ascii="Times New Roman" w:hAnsi="Times New Roman" w:cs="Times New Roman"/>
          <w:i/>
          <w:iCs/>
          <w:sz w:val="20"/>
          <w:szCs w:val="20"/>
        </w:rPr>
      </w:pPr>
      <w:r>
        <w:rPr>
          <w:rFonts w:ascii="Times New Roman" w:hAnsi="Times New Roman" w:cs="Times New Roman"/>
          <w:b/>
          <w:bCs/>
          <w:i/>
          <w:iCs/>
          <w:sz w:val="20"/>
          <w:szCs w:val="20"/>
        </w:rPr>
        <w:t xml:space="preserve">Proposal </w:t>
      </w:r>
      <w:r>
        <w:rPr>
          <w:rFonts w:ascii="Times New Roman" w:hAnsi="Times New Roman" w:cs="Times New Roman" w:hint="eastAsia"/>
          <w:b/>
          <w:bCs/>
          <w:i/>
          <w:iCs/>
          <w:sz w:val="20"/>
          <w:szCs w:val="20"/>
        </w:rPr>
        <w:t>8</w:t>
      </w:r>
      <w:r>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 </w:t>
      </w:r>
      <w:r w:rsidR="00D24955">
        <w:rPr>
          <w:rFonts w:ascii="Times New Roman" w:hAnsi="Times New Roman" w:cs="Times New Roman"/>
          <w:i/>
          <w:iCs/>
          <w:sz w:val="20"/>
          <w:szCs w:val="20"/>
        </w:rPr>
        <w:t>If n</w:t>
      </w:r>
      <w:r>
        <w:rPr>
          <w:rFonts w:ascii="Times New Roman" w:hAnsi="Times New Roman" w:cs="Times New Roman"/>
          <w:i/>
          <w:iCs/>
          <w:sz w:val="20"/>
          <w:szCs w:val="20"/>
        </w:rPr>
        <w:t xml:space="preserve">etwork </w:t>
      </w:r>
      <w:r>
        <w:rPr>
          <w:rFonts w:ascii="Times New Roman" w:hAnsi="Times New Roman" w:cs="Times New Roman" w:hint="eastAsia"/>
          <w:i/>
          <w:iCs/>
          <w:sz w:val="20"/>
          <w:szCs w:val="20"/>
        </w:rPr>
        <w:t xml:space="preserve">only </w:t>
      </w:r>
      <w:r>
        <w:rPr>
          <w:rFonts w:ascii="Times New Roman" w:hAnsi="Times New Roman" w:cs="Times New Roman"/>
          <w:i/>
          <w:iCs/>
          <w:sz w:val="20"/>
          <w:szCs w:val="20"/>
        </w:rPr>
        <w:t>indicate</w:t>
      </w:r>
      <w:r w:rsidR="00D24955">
        <w:rPr>
          <w:rFonts w:ascii="Times New Roman" w:hAnsi="Times New Roman" w:cs="Times New Roman"/>
          <w:i/>
          <w:iCs/>
          <w:sz w:val="20"/>
          <w:szCs w:val="20"/>
        </w:rPr>
        <w:t>s</w:t>
      </w:r>
      <w:r>
        <w:rPr>
          <w:rFonts w:ascii="Times New Roman" w:hAnsi="Times New Roman" w:cs="Times New Roman"/>
          <w:i/>
          <w:iCs/>
          <w:sz w:val="20"/>
          <w:szCs w:val="20"/>
        </w:rPr>
        <w:t xml:space="preserve"> </w:t>
      </w:r>
      <w:r>
        <w:rPr>
          <w:rFonts w:ascii="Times New Roman" w:hAnsi="Times New Roman" w:cs="Times New Roman" w:hint="eastAsia"/>
          <w:i/>
          <w:iCs/>
          <w:sz w:val="20"/>
          <w:szCs w:val="20"/>
        </w:rPr>
        <w:t>one repetition factor</w:t>
      </w:r>
      <w:r>
        <w:rPr>
          <w:rFonts w:ascii="Times New Roman" w:hAnsi="Times New Roman" w:cs="Times New Roman"/>
          <w:i/>
          <w:iCs/>
          <w:sz w:val="20"/>
          <w:szCs w:val="20"/>
        </w:rPr>
        <w:t xml:space="preserve"> to UE through SIB </w:t>
      </w:r>
      <w:r>
        <w:rPr>
          <w:rFonts w:ascii="Times New Roman" w:hAnsi="Times New Roman" w:cs="Times New Roman" w:hint="eastAsia"/>
          <w:i/>
          <w:iCs/>
          <w:sz w:val="20"/>
          <w:szCs w:val="20"/>
        </w:rPr>
        <w:t>broadcast</w:t>
      </w:r>
      <w:r w:rsidR="00D24955">
        <w:rPr>
          <w:rFonts w:ascii="Times New Roman" w:hAnsi="Times New Roman" w:cs="Times New Roman"/>
          <w:i/>
          <w:iCs/>
          <w:sz w:val="20"/>
          <w:szCs w:val="20"/>
        </w:rPr>
        <w:t>, UE capable of PUCCH repetition for Msg4 HARQ-ACK should directly apply the indicated repetition factor</w:t>
      </w:r>
      <w:r>
        <w:rPr>
          <w:rFonts w:ascii="Times New Roman" w:hAnsi="Times New Roman" w:cs="Times New Roman"/>
          <w:i/>
          <w:iCs/>
          <w:sz w:val="20"/>
          <w:szCs w:val="20"/>
        </w:rPr>
        <w:t>.</w:t>
      </w:r>
    </w:p>
    <w:p w14:paraId="4019FAD3" w14:textId="17268FBF" w:rsidR="001074E3" w:rsidRDefault="00474B84">
      <w:pPr>
        <w:numPr>
          <w:ilvl w:val="3"/>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Meanwhile, </w:t>
      </w:r>
      <w:r w:rsidR="00F14AF4">
        <w:rPr>
          <w:rFonts w:ascii="Times New Roman" w:eastAsia="宋体" w:hAnsi="Times New Roman" w:cs="Times New Roman"/>
          <w:sz w:val="20"/>
          <w:szCs w:val="20"/>
        </w:rPr>
        <w:t>considering that</w:t>
      </w:r>
      <w:r>
        <w:rPr>
          <w:rFonts w:ascii="Times New Roman" w:eastAsia="宋体" w:hAnsi="Times New Roman" w:cs="Times New Roman" w:hint="eastAsia"/>
          <w:sz w:val="20"/>
          <w:szCs w:val="20"/>
        </w:rPr>
        <w:t xml:space="preserve"> UE</w:t>
      </w:r>
      <w:r w:rsidR="00F14AF4">
        <w:rPr>
          <w:rFonts w:ascii="Times New Roman" w:eastAsia="宋体" w:hAnsi="Times New Roman" w:cs="Times New Roman"/>
          <w:sz w:val="20"/>
          <w:szCs w:val="20"/>
        </w:rPr>
        <w:t>s</w: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with different elevation angle</w:t>
      </w:r>
      <w:r w:rsidR="00F14AF4">
        <w:rPr>
          <w:rFonts w:ascii="Times New Roman" w:eastAsia="宋体" w:hAnsi="Times New Roman" w:cs="Times New Roman"/>
          <w:sz w:val="20"/>
          <w:szCs w:val="20"/>
        </w:rPr>
        <w:t>s</w:t>
      </w:r>
      <w:r>
        <w:rPr>
          <w:rFonts w:ascii="Times New Roman" w:eastAsia="宋体" w:hAnsi="Times New Roman" w:cs="Times New Roman" w:hint="eastAsia"/>
          <w:sz w:val="20"/>
          <w:szCs w:val="20"/>
        </w:rPr>
        <w:t xml:space="preserve"> may experience different path loss, UEs with different channel environments </w:t>
      </w:r>
      <w:r>
        <w:rPr>
          <w:rFonts w:ascii="Times New Roman" w:eastAsia="宋体" w:hAnsi="Times New Roman" w:cs="Times New Roman"/>
          <w:sz w:val="20"/>
          <w:szCs w:val="20"/>
        </w:rPr>
        <w:t>may need</w:t>
      </w:r>
      <w:r>
        <w:rPr>
          <w:rFonts w:ascii="Times New Roman" w:eastAsia="宋体" w:hAnsi="Times New Roman" w:cs="Times New Roman" w:hint="eastAsia"/>
          <w:sz w:val="20"/>
          <w:szCs w:val="20"/>
        </w:rPr>
        <w:t xml:space="preserve"> or</w:t>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 xml:space="preserve">not need </w:t>
      </w:r>
      <w:r>
        <w:rPr>
          <w:rFonts w:ascii="Times New Roman" w:eastAsia="宋体" w:hAnsi="Times New Roman" w:cs="Times New Roman"/>
          <w:sz w:val="20"/>
          <w:szCs w:val="20"/>
        </w:rPr>
        <w:t>repetition</w:t>
      </w:r>
      <w:r>
        <w:rPr>
          <w:rFonts w:ascii="Times New Roman" w:eastAsia="宋体" w:hAnsi="Times New Roman" w:cs="Times New Roman" w:hint="eastAsia"/>
          <w:sz w:val="20"/>
          <w:szCs w:val="20"/>
        </w:rPr>
        <w:t>s</w:t>
      </w:r>
      <w:r>
        <w:rPr>
          <w:rFonts w:ascii="Times New Roman" w:eastAsia="宋体" w:hAnsi="Times New Roman" w:cs="Times New Roman"/>
          <w:sz w:val="20"/>
          <w:szCs w:val="20"/>
        </w:rPr>
        <w:t xml:space="preserve"> to mitigate performance loss. </w:t>
      </w:r>
      <w:r>
        <w:rPr>
          <w:rFonts w:ascii="Times New Roman" w:eastAsia="宋体" w:hAnsi="Times New Roman" w:cs="Times New Roman" w:hint="eastAsia"/>
          <w:sz w:val="20"/>
          <w:szCs w:val="20"/>
        </w:rPr>
        <w:t xml:space="preserve">Regarding how to enable PUCCH repetition, following above analysis, the option of UE </w:t>
      </w:r>
      <w:r w:rsidR="00F14AF4">
        <w:rPr>
          <w:rFonts w:ascii="Times New Roman" w:eastAsia="宋体" w:hAnsi="Times New Roman" w:cs="Times New Roman" w:hint="eastAsia"/>
          <w:sz w:val="20"/>
          <w:szCs w:val="20"/>
        </w:rPr>
        <w:t>request</w:t>
      </w:r>
      <w:r w:rsidR="00F14AF4">
        <w:rPr>
          <w:rFonts w:ascii="Times New Roman" w:eastAsia="宋体" w:hAnsi="Times New Roman" w:cs="Times New Roman"/>
          <w:sz w:val="20"/>
          <w:szCs w:val="20"/>
        </w:rPr>
        <w:t>ing</w:t>
      </w:r>
      <w:r w:rsidR="00F14AF4">
        <w:rPr>
          <w:rFonts w:ascii="Times New Roman" w:eastAsia="宋体" w:hAnsi="Times New Roman" w:cs="Times New Roman" w:hint="eastAsia"/>
          <w:sz w:val="20"/>
          <w:szCs w:val="20"/>
        </w:rPr>
        <w:t xml:space="preserve"> </w:t>
      </w:r>
      <w:r>
        <w:rPr>
          <w:rFonts w:ascii="Times New Roman" w:eastAsia="宋体" w:hAnsi="Times New Roman" w:cs="Times New Roman" w:hint="eastAsia"/>
          <w:sz w:val="20"/>
          <w:szCs w:val="20"/>
        </w:rPr>
        <w:t>repetitions can provide more flexibility to determine whether to perform repetition.</w:t>
      </w:r>
      <w:r w:rsidR="00F14AF4">
        <w:rPr>
          <w:rFonts w:ascii="Times New Roman" w:eastAsia="宋体" w:hAnsi="Times New Roman" w:cs="Times New Roman"/>
          <w:sz w:val="20"/>
          <w:szCs w:val="20"/>
        </w:rPr>
        <w:t xml:space="preserve"> Moreover, since UE knows its capability and channel environment better, it is able to select more appropriate repetition factor if multiple factors are allowed.</w:t>
      </w:r>
      <w:r>
        <w:rPr>
          <w:rFonts w:ascii="Times New Roman" w:eastAsia="宋体" w:hAnsi="Times New Roman" w:cs="Times New Roman" w:hint="eastAsia"/>
          <w:sz w:val="20"/>
          <w:szCs w:val="20"/>
        </w:rPr>
        <w:t xml:space="preserve"> That is, UE request</w:t>
      </w:r>
      <w:r w:rsidR="00F14AF4">
        <w:rPr>
          <w:rFonts w:ascii="Times New Roman" w:eastAsia="宋体" w:hAnsi="Times New Roman" w:cs="Times New Roman"/>
          <w:sz w:val="20"/>
          <w:szCs w:val="20"/>
        </w:rPr>
        <w:t>ing</w:t>
      </w:r>
      <w:r>
        <w:rPr>
          <w:rFonts w:ascii="Times New Roman" w:eastAsia="宋体" w:hAnsi="Times New Roman" w:cs="Times New Roman" w:hint="eastAsia"/>
          <w:sz w:val="20"/>
          <w:szCs w:val="20"/>
        </w:rPr>
        <w:t xml:space="preserve"> repetitions is preferred</w:t>
      </w:r>
      <w:r w:rsidR="00F14AF4">
        <w:rPr>
          <w:rFonts w:ascii="Times New Roman" w:eastAsia="宋体" w:hAnsi="Times New Roman" w:cs="Times New Roman"/>
          <w:sz w:val="20"/>
          <w:szCs w:val="20"/>
        </w:rPr>
        <w:t xml:space="preserve"> when multiple factors are configured via SIB</w:t>
      </w:r>
      <w:r>
        <w:rPr>
          <w:rFonts w:ascii="Times New Roman" w:eastAsia="宋体" w:hAnsi="Times New Roman" w:cs="Times New Roman" w:hint="eastAsia"/>
          <w:sz w:val="20"/>
          <w:szCs w:val="20"/>
        </w:rPr>
        <w:t>.</w:t>
      </w:r>
    </w:p>
    <w:p w14:paraId="64AF5C96" w14:textId="3D656183" w:rsidR="001074E3" w:rsidRDefault="00474B84">
      <w:pPr>
        <w:numPr>
          <w:ilvl w:val="3"/>
          <w:numId w:val="0"/>
        </w:numPr>
        <w:spacing w:beforeLines="50" w:before="120" w:after="120" w:line="240" w:lineRule="auto"/>
        <w:ind w:leftChars="200" w:left="44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W.r.t the details of repetition configuration, since msg4 HARQ-ACK transmission is performed in RACH procedure, the RRC connection is not likely to be established. Therefore, </w:t>
      </w:r>
      <w:r>
        <w:rPr>
          <w:rFonts w:ascii="Times New Roman" w:eastAsia="宋体" w:hAnsi="Times New Roman" w:cs="Times New Roman"/>
          <w:sz w:val="20"/>
          <w:szCs w:val="20"/>
        </w:rPr>
        <w:t>UE cannot indicate a capability or a request of PUCCH repetition through regular RRC signaling</w:t>
      </w:r>
      <w:r>
        <w:rPr>
          <w:rFonts w:ascii="Times New Roman" w:eastAsia="宋体" w:hAnsi="Times New Roman" w:cs="Times New Roman" w:hint="eastAsia"/>
          <w:sz w:val="20"/>
          <w:szCs w:val="20"/>
        </w:rPr>
        <w:t>.</w:t>
      </w:r>
      <w:r>
        <w:rPr>
          <w:rFonts w:ascii="Times New Roman" w:eastAsia="宋体" w:hAnsi="Times New Roman" w:cs="Times New Roman"/>
          <w:sz w:val="20"/>
          <w:szCs w:val="20"/>
        </w:rPr>
        <w:t xml:space="preserve"> A possible solution is that UE indicates the requested repetition</w: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number to network in msg3. Then the requested number is known by both UE and network and will be applied for PUCCH repetition for msg4 HARQ-ACK</w:t>
      </w:r>
      <w:r>
        <w:rPr>
          <w:rFonts w:ascii="Times New Roman" w:eastAsia="宋体" w:hAnsi="Times New Roman" w:cs="Times New Roman" w:hint="eastAsia"/>
          <w:sz w:val="20"/>
          <w:szCs w:val="20"/>
        </w:rPr>
        <w:t xml:space="preserve">. </w:t>
      </w:r>
    </w:p>
    <w:p w14:paraId="5C05BA29" w14:textId="30250CD4" w:rsidR="00430CF9" w:rsidRDefault="00474B84" w:rsidP="009565DA">
      <w:pPr>
        <w:numPr>
          <w:ilvl w:val="3"/>
          <w:numId w:val="0"/>
        </w:numPr>
        <w:spacing w:beforeLines="50" w:before="120" w:after="120" w:line="240" w:lineRule="auto"/>
        <w:ind w:leftChars="200" w:left="440"/>
        <w:jc w:val="both"/>
        <w:rPr>
          <w:rFonts w:ascii="Times New Roman" w:hAnsi="Times New Roman" w:cs="Times New Roman"/>
          <w:i/>
          <w:iCs/>
          <w:sz w:val="20"/>
          <w:szCs w:val="20"/>
        </w:rPr>
      </w:pPr>
      <w:r>
        <w:rPr>
          <w:rFonts w:ascii="Times New Roman" w:hAnsi="Times New Roman" w:cs="Times New Roman"/>
          <w:b/>
          <w:bCs/>
          <w:i/>
          <w:iCs/>
          <w:sz w:val="20"/>
          <w:szCs w:val="20"/>
        </w:rPr>
        <w:t xml:space="preserve">Proposal </w:t>
      </w:r>
      <w:r>
        <w:rPr>
          <w:rFonts w:ascii="Times New Roman" w:hAnsi="Times New Roman" w:cs="Times New Roman" w:hint="eastAsia"/>
          <w:b/>
          <w:bCs/>
          <w:i/>
          <w:iCs/>
          <w:sz w:val="20"/>
          <w:szCs w:val="20"/>
        </w:rPr>
        <w:t>9</w:t>
      </w:r>
      <w:r>
        <w:rPr>
          <w:rFonts w:ascii="Times New Roman" w:hAnsi="Times New Roman" w:cs="Times New Roman"/>
          <w:b/>
          <w:bCs/>
          <w:i/>
          <w:iCs/>
          <w:sz w:val="20"/>
          <w:szCs w:val="20"/>
        </w:rPr>
        <w:t xml:space="preserve">: </w:t>
      </w:r>
      <w:r w:rsidR="00430CF9">
        <w:rPr>
          <w:rFonts w:ascii="Times New Roman" w:hAnsi="Times New Roman" w:cs="Times New Roman"/>
          <w:i/>
          <w:iCs/>
          <w:sz w:val="20"/>
          <w:szCs w:val="20"/>
        </w:rPr>
        <w:t>If network indicates multiple</w:t>
      </w:r>
      <w:r w:rsidR="00430CF9">
        <w:rPr>
          <w:rFonts w:ascii="Times New Roman" w:hAnsi="Times New Roman" w:cs="Times New Roman" w:hint="eastAsia"/>
          <w:i/>
          <w:iCs/>
          <w:sz w:val="20"/>
          <w:szCs w:val="20"/>
        </w:rPr>
        <w:t xml:space="preserve"> repetition factor</w:t>
      </w:r>
      <w:r w:rsidR="00430CF9">
        <w:rPr>
          <w:rFonts w:ascii="Times New Roman" w:hAnsi="Times New Roman" w:cs="Times New Roman"/>
          <w:i/>
          <w:iCs/>
          <w:sz w:val="20"/>
          <w:szCs w:val="20"/>
        </w:rPr>
        <w:t xml:space="preserve">s to UE through SIB </w:t>
      </w:r>
      <w:r w:rsidR="00430CF9">
        <w:rPr>
          <w:rFonts w:ascii="Times New Roman" w:hAnsi="Times New Roman" w:cs="Times New Roman" w:hint="eastAsia"/>
          <w:i/>
          <w:iCs/>
          <w:sz w:val="20"/>
          <w:szCs w:val="20"/>
        </w:rPr>
        <w:t>broadcast</w:t>
      </w:r>
      <w:r w:rsidR="00430CF9">
        <w:rPr>
          <w:rFonts w:ascii="Times New Roman" w:hAnsi="Times New Roman" w:cs="Times New Roman"/>
          <w:i/>
          <w:iCs/>
          <w:sz w:val="20"/>
          <w:szCs w:val="20"/>
        </w:rPr>
        <w:t xml:space="preserve">, UE capable of PUCCH repetition for Msg4 HARQ-ACK may indicate the requested repetition number to network through msg3. And the requested repetition number </w:t>
      </w:r>
      <w:r w:rsidR="00430CF9">
        <w:rPr>
          <w:rFonts w:ascii="Times New Roman" w:hAnsi="Times New Roman" w:cs="Times New Roman" w:hint="eastAsia"/>
          <w:i/>
          <w:iCs/>
          <w:sz w:val="20"/>
          <w:szCs w:val="20"/>
        </w:rPr>
        <w:t xml:space="preserve">will be </w:t>
      </w:r>
      <w:r w:rsidR="00430CF9">
        <w:rPr>
          <w:rFonts w:ascii="Times New Roman" w:hAnsi="Times New Roman" w:cs="Times New Roman"/>
          <w:i/>
          <w:iCs/>
          <w:sz w:val="20"/>
          <w:szCs w:val="20"/>
        </w:rPr>
        <w:t>applied</w:t>
      </w:r>
      <w:r w:rsidR="00430CF9">
        <w:rPr>
          <w:rFonts w:ascii="Times New Roman" w:hAnsi="Times New Roman" w:cs="Times New Roman" w:hint="eastAsia"/>
          <w:i/>
          <w:iCs/>
          <w:sz w:val="20"/>
          <w:szCs w:val="20"/>
        </w:rPr>
        <w:t xml:space="preserve"> for</w:t>
      </w:r>
      <w:r w:rsidR="00430CF9">
        <w:rPr>
          <w:rFonts w:ascii="Times New Roman" w:hAnsi="Times New Roman" w:cs="Times New Roman"/>
          <w:i/>
          <w:iCs/>
          <w:sz w:val="20"/>
          <w:szCs w:val="20"/>
        </w:rPr>
        <w:t xml:space="preserve"> PUCCH repetition of msg4 HARQ-ACK.</w:t>
      </w:r>
    </w:p>
    <w:p w14:paraId="6F900C44" w14:textId="77777777" w:rsidR="001074E3" w:rsidRDefault="00474B84">
      <w:pPr>
        <w:pStyle w:val="1"/>
        <w:keepNext w:val="0"/>
        <w:keepLines w:val="0"/>
        <w:widowControl w:val="0"/>
        <w:pBdr>
          <w:top w:val="none" w:sz="0" w:space="0" w:color="auto"/>
        </w:pBdr>
        <w:tabs>
          <w:tab w:val="left" w:pos="432"/>
        </w:tabs>
        <w:overflowPunct/>
        <w:snapToGrid w:val="0"/>
        <w:spacing w:beforeLines="50" w:before="120" w:afterLines="50" w:after="120"/>
        <w:ind w:left="431" w:hanging="431"/>
        <w:textAlignment w:val="auto"/>
        <w:rPr>
          <w:rFonts w:ascii="Times New Roman" w:eastAsia="黑体" w:hAnsi="Times New Roman" w:cs="Times New Roman"/>
          <w:b/>
          <w:bCs/>
          <w:sz w:val="28"/>
          <w:szCs w:val="30"/>
          <w:lang w:val="en-US"/>
        </w:rPr>
      </w:pPr>
      <w:r>
        <w:rPr>
          <w:rFonts w:ascii="Times New Roman" w:eastAsia="黑体" w:hAnsi="Times New Roman" w:cs="Times New Roman" w:hint="eastAsia"/>
          <w:b/>
          <w:bCs/>
          <w:sz w:val="28"/>
          <w:szCs w:val="30"/>
          <w:lang w:val="en-US"/>
        </w:rPr>
        <w:t>Conclusions</w:t>
      </w:r>
    </w:p>
    <w:p w14:paraId="04338557" w14:textId="77777777" w:rsidR="001074E3" w:rsidRDefault="00474B84">
      <w:pPr>
        <w:numPr>
          <w:ilvl w:val="3"/>
          <w:numId w:val="0"/>
        </w:num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According to the analysis given above, we have the following observations and proposals:</w:t>
      </w:r>
    </w:p>
    <w:p w14:paraId="478F1F2A" w14:textId="051807DF"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b/>
          <w:bCs/>
          <w:i/>
          <w:iCs/>
          <w:sz w:val="20"/>
          <w:szCs w:val="20"/>
        </w:rPr>
        <w:t>Observation 1:</w:t>
      </w:r>
      <w:r>
        <w:rPr>
          <w:rFonts w:ascii="Times New Roman" w:eastAsia="宋体" w:hAnsi="Times New Roman" w:hint="eastAsia"/>
          <w:bCs/>
          <w:i/>
          <w:sz w:val="20"/>
          <w:szCs w:val="20"/>
        </w:rPr>
        <w:t xml:space="preserve"> The maximum DMRS TDW </w:t>
      </w:r>
      <w:r>
        <w:rPr>
          <w:rFonts w:ascii="Times New Roman" w:eastAsia="宋体" w:hAnsi="Times New Roman"/>
          <w:bCs/>
          <w:i/>
          <w:sz w:val="20"/>
          <w:szCs w:val="20"/>
        </w:rPr>
        <w:t>without timing and frequency adjustment</w:t>
      </w:r>
      <w:r>
        <w:rPr>
          <w:rFonts w:ascii="Times New Roman" w:eastAsia="宋体" w:hAnsi="Times New Roman" w:hint="eastAsia"/>
          <w:bCs/>
          <w:i/>
          <w:sz w:val="20"/>
          <w:szCs w:val="20"/>
        </w:rPr>
        <w:t xml:space="preserve"> should be within 6 slots for LEO-1200 satellite at 30 degree elevation angle to meet phase continuity requirement due to timing drift.</w:t>
      </w:r>
    </w:p>
    <w:p w14:paraId="58AB6FD0" w14:textId="47ED02A3"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b/>
          <w:bCs/>
          <w:i/>
          <w:iCs/>
          <w:sz w:val="20"/>
          <w:szCs w:val="20"/>
        </w:rPr>
        <w:t>Observation 2:</w:t>
      </w:r>
      <w:r>
        <w:rPr>
          <w:rFonts w:ascii="Times New Roman" w:eastAsia="宋体" w:hAnsi="Times New Roman" w:hint="eastAsia"/>
          <w:bCs/>
          <w:i/>
          <w:sz w:val="20"/>
          <w:szCs w:val="20"/>
        </w:rPr>
        <w:t xml:space="preserve"> The maximum DMRS TDW </w:t>
      </w:r>
      <w:r>
        <w:rPr>
          <w:rFonts w:ascii="Times New Roman" w:eastAsia="宋体" w:hAnsi="Times New Roman"/>
          <w:bCs/>
          <w:i/>
          <w:sz w:val="20"/>
          <w:szCs w:val="20"/>
        </w:rPr>
        <w:t>without timing and frequency adjustment</w:t>
      </w:r>
      <w:r>
        <w:rPr>
          <w:rFonts w:ascii="Times New Roman" w:eastAsia="宋体" w:hAnsi="Times New Roman" w:hint="eastAsia"/>
          <w:bCs/>
          <w:i/>
          <w:sz w:val="20"/>
          <w:szCs w:val="20"/>
        </w:rPr>
        <w:t xml:space="preserve"> should be within 26 slots for LEO-1200 satellite at 90 degree elevation angle to meet phase continuity requirement due to Doppler drift.</w:t>
      </w:r>
    </w:p>
    <w:p w14:paraId="43ED6B6F" w14:textId="70331916"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b/>
          <w:bCs/>
          <w:i/>
          <w:iCs/>
          <w:sz w:val="20"/>
          <w:szCs w:val="20"/>
        </w:rPr>
        <w:t>Observation 3:</w:t>
      </w:r>
      <w:r>
        <w:rPr>
          <w:rFonts w:ascii="Times New Roman" w:eastAsia="宋体" w:hAnsi="Times New Roman" w:hint="eastAsia"/>
          <w:bCs/>
          <w:i/>
          <w:sz w:val="20"/>
          <w:szCs w:val="20"/>
        </w:rPr>
        <w:t xml:space="preserve"> The maximum DMRS TDW </w:t>
      </w:r>
      <w:r>
        <w:rPr>
          <w:rFonts w:ascii="Times New Roman" w:eastAsia="宋体" w:hAnsi="Times New Roman"/>
          <w:bCs/>
          <w:i/>
          <w:sz w:val="20"/>
          <w:szCs w:val="20"/>
        </w:rPr>
        <w:t>without timing and frequency adjustment</w:t>
      </w:r>
      <w:r>
        <w:rPr>
          <w:rFonts w:ascii="Times New Roman" w:eastAsia="宋体" w:hAnsi="Times New Roman" w:hint="eastAsia"/>
          <w:bCs/>
          <w:i/>
          <w:sz w:val="20"/>
          <w:szCs w:val="20"/>
        </w:rPr>
        <w:t xml:space="preserve"> should be within 13 slots for LEO-1200 satellite at 30 degree elevation angle to meet timing error requirement </w:t>
      </w:r>
      <w:r>
        <w:rPr>
          <w:rFonts w:ascii="Times New Roman" w:eastAsia="宋体" w:hAnsi="Times New Roman"/>
          <w:bCs/>
          <w:i/>
          <w:sz w:val="20"/>
          <w:szCs w:val="20"/>
        </w:rPr>
        <w:t>as</w:t>
      </w:r>
      <w:r>
        <w:rPr>
          <w:rFonts w:ascii="Times New Roman" w:eastAsia="宋体" w:hAnsi="Times New Roman" w:hint="eastAsia"/>
          <w:bCs/>
          <w:i/>
          <w:sz w:val="20"/>
          <w:szCs w:val="20"/>
        </w:rPr>
        <w:t xml:space="preserve"> 29Ts</w:t>
      </w:r>
      <w:r>
        <w:rPr>
          <w:rFonts w:ascii="Times New Roman" w:eastAsia="宋体" w:hAnsi="Times New Roman"/>
          <w:bCs/>
          <w:i/>
          <w:sz w:val="20"/>
          <w:szCs w:val="20"/>
        </w:rPr>
        <w:t>.</w:t>
      </w:r>
    </w:p>
    <w:p w14:paraId="063F583F" w14:textId="77777777" w:rsidR="001074E3" w:rsidRDefault="00474B84">
      <w:pPr>
        <w:spacing w:beforeLines="50" w:before="120" w:after="120" w:line="240" w:lineRule="auto"/>
        <w:ind w:left="420"/>
        <w:rPr>
          <w:rFonts w:ascii="Times New Roman" w:hAnsi="Times New Roman" w:cs="Times New Roman"/>
          <w:bCs/>
          <w:i/>
          <w:iCs/>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1</w:t>
      </w:r>
      <w:r>
        <w:rPr>
          <w:rFonts w:ascii="Times New Roman" w:hAnsi="Times New Roman" w:cs="Times New Roman"/>
          <w:b/>
          <w:bCs/>
          <w:i/>
          <w:iCs/>
          <w:sz w:val="20"/>
          <w:szCs w:val="20"/>
        </w:rPr>
        <w:t xml:space="preserve">: </w:t>
      </w:r>
      <w:r>
        <w:rPr>
          <w:rFonts w:ascii="Times New Roman" w:hAnsi="Times New Roman" w:cs="Times New Roman" w:hint="eastAsia"/>
          <w:bCs/>
          <w:i/>
          <w:iCs/>
          <w:sz w:val="20"/>
          <w:szCs w:val="20"/>
        </w:rPr>
        <w:t>The maximum DMRS TDW</w:t>
      </w:r>
      <w:r>
        <w:rPr>
          <w:rFonts w:ascii="Times New Roman" w:eastAsia="宋体" w:hAnsi="Times New Roman" w:hint="eastAsia"/>
          <w:bCs/>
          <w:i/>
          <w:sz w:val="20"/>
          <w:szCs w:val="20"/>
        </w:rPr>
        <w:t xml:space="preserve"> </w:t>
      </w:r>
      <w:r>
        <w:rPr>
          <w:rFonts w:ascii="Times New Roman" w:eastAsia="宋体" w:hAnsi="Times New Roman"/>
          <w:bCs/>
          <w:i/>
          <w:sz w:val="20"/>
          <w:szCs w:val="20"/>
        </w:rPr>
        <w:t>without timing and frequency adjustment</w:t>
      </w:r>
      <w:r>
        <w:rPr>
          <w:rFonts w:ascii="Times New Roman" w:hAnsi="Times New Roman" w:cs="Times New Roman" w:hint="eastAsia"/>
          <w:bCs/>
          <w:i/>
          <w:iCs/>
          <w:sz w:val="20"/>
          <w:szCs w:val="20"/>
        </w:rPr>
        <w:t xml:space="preserve"> should be within 6 slots in consideration of timing error and phase continuity requirements.</w:t>
      </w:r>
    </w:p>
    <w:p w14:paraId="472910F9" w14:textId="73564984" w:rsidR="001074E3" w:rsidRDefault="00474B84">
      <w:pPr>
        <w:numPr>
          <w:ilvl w:val="3"/>
          <w:numId w:val="0"/>
        </w:numPr>
        <w:spacing w:after="120" w:line="240" w:lineRule="auto"/>
        <w:ind w:leftChars="200" w:left="440"/>
        <w:jc w:val="both"/>
        <w:rPr>
          <w:rFonts w:ascii="Times New Roman" w:hAnsi="Times New Roman" w:cs="Times New Roman"/>
          <w:bCs/>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hint="eastAsia"/>
          <w:b/>
          <w:bCs/>
          <w:i/>
          <w:iCs/>
          <w:sz w:val="20"/>
          <w:szCs w:val="20"/>
        </w:rPr>
        <w:t>4</w:t>
      </w:r>
      <w:r>
        <w:rPr>
          <w:rFonts w:ascii="Times New Roman" w:hAnsi="Times New Roman" w:cs="Times New Roman"/>
          <w:b/>
          <w:bCs/>
          <w:i/>
          <w:iCs/>
          <w:sz w:val="20"/>
          <w:szCs w:val="20"/>
        </w:rPr>
        <w:t xml:space="preserve">: </w:t>
      </w:r>
      <w:r>
        <w:rPr>
          <w:rFonts w:ascii="Times New Roman" w:hAnsi="Times New Roman" w:cs="Times New Roman"/>
          <w:bCs/>
          <w:i/>
          <w:iCs/>
          <w:sz w:val="20"/>
          <w:szCs w:val="20"/>
        </w:rPr>
        <w:t xml:space="preserve">Performance gain can be achieved with segmented pre-compensation based </w:t>
      </w:r>
      <w:r w:rsidR="0048318D">
        <w:rPr>
          <w:rFonts w:ascii="Times New Roman" w:hAnsi="Times New Roman" w:cs="Times New Roman"/>
          <w:bCs/>
          <w:i/>
          <w:iCs/>
          <w:sz w:val="20"/>
          <w:szCs w:val="20"/>
        </w:rPr>
        <w:t>DMRS</w:t>
      </w:r>
      <w:r>
        <w:rPr>
          <w:rFonts w:ascii="Times New Roman" w:hAnsi="Times New Roman" w:cs="Times New Roman"/>
          <w:bCs/>
          <w:i/>
          <w:iCs/>
          <w:sz w:val="20"/>
          <w:szCs w:val="20"/>
        </w:rPr>
        <w:t xml:space="preserve"> bundling.</w:t>
      </w:r>
    </w:p>
    <w:p w14:paraId="0D7D011E" w14:textId="77777777" w:rsidR="001074E3" w:rsidRDefault="00474B84">
      <w:pPr>
        <w:spacing w:beforeLines="50" w:before="120" w:after="120" w:line="240" w:lineRule="auto"/>
        <w:ind w:left="440"/>
        <w:rPr>
          <w:rFonts w:ascii="Times New Roman" w:hAnsi="Times New Roman" w:cs="Times New Roman"/>
          <w:bCs/>
          <w:i/>
          <w:iCs/>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2</w:t>
      </w:r>
      <w:r>
        <w:rPr>
          <w:rFonts w:ascii="Times New Roman" w:hAnsi="Times New Roman" w:cs="Times New Roman"/>
          <w:b/>
          <w:bCs/>
          <w:i/>
          <w:iCs/>
          <w:sz w:val="20"/>
          <w:szCs w:val="20"/>
        </w:rPr>
        <w:t xml:space="preserve">: </w:t>
      </w:r>
      <w:r>
        <w:rPr>
          <w:rFonts w:ascii="Times New Roman" w:hAnsi="Times New Roman" w:cs="Times New Roman" w:hint="eastAsia"/>
          <w:bCs/>
          <w:i/>
          <w:iCs/>
          <w:sz w:val="20"/>
          <w:szCs w:val="20"/>
        </w:rPr>
        <w:t xml:space="preserve">The maximum </w:t>
      </w:r>
      <w:r>
        <w:rPr>
          <w:rFonts w:ascii="Times New Roman" w:hAnsi="Times New Roman" w:cs="Times New Roman"/>
          <w:bCs/>
          <w:i/>
          <w:iCs/>
          <w:sz w:val="20"/>
          <w:szCs w:val="20"/>
        </w:rPr>
        <w:t>pre-compensation</w:t>
      </w:r>
      <w:r>
        <w:rPr>
          <w:rFonts w:ascii="Times New Roman" w:hAnsi="Times New Roman" w:cs="Times New Roman" w:hint="eastAsia"/>
          <w:bCs/>
          <w:i/>
          <w:iCs/>
          <w:sz w:val="20"/>
          <w:szCs w:val="20"/>
        </w:rPr>
        <w:t xml:space="preserve"> segment</w:t>
      </w:r>
      <w:r>
        <w:rPr>
          <w:rFonts w:ascii="Times New Roman" w:hAnsi="Times New Roman" w:cs="Times New Roman"/>
          <w:bCs/>
          <w:i/>
          <w:iCs/>
          <w:sz w:val="20"/>
          <w:szCs w:val="20"/>
        </w:rPr>
        <w:t xml:space="preserve"> length should be within </w:t>
      </w:r>
      <w:r>
        <w:rPr>
          <w:rFonts w:ascii="Times New Roman" w:hAnsi="Times New Roman" w:cs="Times New Roman" w:hint="eastAsia"/>
          <w:bCs/>
          <w:i/>
          <w:iCs/>
          <w:sz w:val="20"/>
          <w:szCs w:val="20"/>
        </w:rPr>
        <w:t>6</w:t>
      </w:r>
      <w:r>
        <w:rPr>
          <w:rFonts w:ascii="Times New Roman" w:hAnsi="Times New Roman" w:cs="Times New Roman"/>
          <w:bCs/>
          <w:i/>
          <w:iCs/>
          <w:sz w:val="20"/>
          <w:szCs w:val="20"/>
        </w:rPr>
        <w:t xml:space="preserve"> </w:t>
      </w:r>
      <w:r>
        <w:rPr>
          <w:rFonts w:ascii="Times New Roman" w:hAnsi="Times New Roman" w:cs="Times New Roman" w:hint="eastAsia"/>
          <w:bCs/>
          <w:i/>
          <w:iCs/>
          <w:sz w:val="20"/>
          <w:szCs w:val="20"/>
        </w:rPr>
        <w:t>slots</w:t>
      </w:r>
      <w:r>
        <w:rPr>
          <w:rFonts w:ascii="Times New Roman" w:hAnsi="Times New Roman" w:cs="Times New Roman"/>
          <w:bCs/>
          <w:i/>
          <w:iCs/>
          <w:sz w:val="20"/>
          <w:szCs w:val="20"/>
        </w:rPr>
        <w:t>.</w:t>
      </w:r>
    </w:p>
    <w:p w14:paraId="0FA09B84" w14:textId="3034E5C5" w:rsidR="001074E3" w:rsidRDefault="00474B84">
      <w:pPr>
        <w:spacing w:beforeLines="50" w:before="120" w:after="120" w:line="240" w:lineRule="auto"/>
        <w:ind w:left="420"/>
        <w:rPr>
          <w:rFonts w:ascii="Times New Roman" w:eastAsia="宋体" w:hAnsi="Times New Roman" w:cs="Times New Roman"/>
          <w:i/>
          <w:iCs/>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3</w:t>
      </w:r>
      <w:r>
        <w:rPr>
          <w:rFonts w:ascii="Times New Roman" w:hAnsi="Times New Roman" w:cs="Times New Roman"/>
          <w:b/>
          <w:bCs/>
          <w:i/>
          <w:iCs/>
          <w:sz w:val="20"/>
          <w:szCs w:val="20"/>
        </w:rPr>
        <w:t xml:space="preserve">: </w:t>
      </w:r>
      <w:r w:rsidR="00B74C83">
        <w:rPr>
          <w:rFonts w:ascii="Times New Roman" w:hAnsi="Times New Roman" w:cs="Times New Roman"/>
          <w:i/>
          <w:sz w:val="20"/>
          <w:szCs w:val="20"/>
        </w:rPr>
        <w:t>Segment length for pre-compensation</w:t>
      </w:r>
      <w:r w:rsidR="00B74C83" w:rsidRPr="006F670C">
        <w:rPr>
          <w:rFonts w:ascii="Times New Roman" w:hAnsi="Times New Roman" w:cs="Times New Roman"/>
          <w:i/>
          <w:sz w:val="20"/>
          <w:szCs w:val="20"/>
        </w:rPr>
        <w:t xml:space="preserve"> </w:t>
      </w:r>
      <w:r w:rsidR="00B74C83">
        <w:rPr>
          <w:rFonts w:ascii="Times New Roman" w:hAnsi="Times New Roman" w:cs="Times New Roman"/>
          <w:i/>
          <w:sz w:val="20"/>
          <w:szCs w:val="20"/>
        </w:rPr>
        <w:t>should be</w:t>
      </w:r>
      <w:r w:rsidR="00B74C83" w:rsidRPr="006F670C">
        <w:rPr>
          <w:rFonts w:ascii="Times New Roman" w:hAnsi="Times New Roman" w:cs="Times New Roman"/>
          <w:i/>
          <w:sz w:val="20"/>
          <w:szCs w:val="20"/>
        </w:rPr>
        <w:t xml:space="preserve"> provided by gNB and actual TDW is determined based on the </w:t>
      </w:r>
      <w:r w:rsidR="00B74C83">
        <w:rPr>
          <w:rFonts w:ascii="Times New Roman" w:hAnsi="Times New Roman" w:cs="Times New Roman"/>
          <w:i/>
          <w:sz w:val="20"/>
          <w:szCs w:val="20"/>
        </w:rPr>
        <w:t>indicated segment length.</w:t>
      </w:r>
      <w:r>
        <w:rPr>
          <w:rFonts w:ascii="Times New Roman" w:eastAsia="宋体" w:hAnsi="Times New Roman" w:cs="Times New Roman"/>
          <w:i/>
          <w:iCs/>
          <w:sz w:val="20"/>
          <w:szCs w:val="20"/>
        </w:rPr>
        <w:t xml:space="preserve"> </w:t>
      </w:r>
    </w:p>
    <w:p w14:paraId="1F7AD299" w14:textId="5C7F4456" w:rsidR="001074E3" w:rsidRDefault="00474B84">
      <w:pPr>
        <w:pStyle w:val="af"/>
        <w:numPr>
          <w:ilvl w:val="0"/>
          <w:numId w:val="8"/>
        </w:numPr>
        <w:spacing w:beforeLines="50" w:before="120" w:after="120" w:line="240" w:lineRule="auto"/>
        <w:ind w:leftChars="0"/>
        <w:rPr>
          <w:rFonts w:ascii="Times New Roman" w:eastAsia="宋体" w:hAnsi="Times New Roman" w:cs="Times New Roman"/>
          <w:bCs/>
          <w:i/>
          <w:iCs/>
          <w:sz w:val="20"/>
          <w:szCs w:val="20"/>
        </w:rPr>
      </w:pPr>
      <w:r>
        <w:rPr>
          <w:rFonts w:ascii="Times New Roman" w:eastAsia="宋体" w:hAnsi="Times New Roman" w:cs="Times New Roman"/>
          <w:i/>
          <w:iCs/>
          <w:sz w:val="20"/>
          <w:szCs w:val="20"/>
        </w:rPr>
        <w:lastRenderedPageBreak/>
        <w:t xml:space="preserve">The actual TDW should be </w:t>
      </w:r>
      <w:r w:rsidR="00624DD8">
        <w:rPr>
          <w:rFonts w:ascii="Times New Roman" w:eastAsia="宋体" w:hAnsi="Times New Roman" w:cs="Times New Roman"/>
          <w:i/>
          <w:iCs/>
          <w:sz w:val="20"/>
          <w:szCs w:val="20"/>
        </w:rPr>
        <w:t>shorter or equal to</w:t>
      </w:r>
      <w:r>
        <w:rPr>
          <w:rFonts w:ascii="Times New Roman" w:eastAsia="宋体" w:hAnsi="Times New Roman" w:cs="Times New Roman"/>
          <w:i/>
          <w:iCs/>
          <w:sz w:val="20"/>
          <w:szCs w:val="20"/>
        </w:rPr>
        <w:t xml:space="preserve"> the segment length for pre-compensation.</w:t>
      </w:r>
    </w:p>
    <w:p w14:paraId="45EE0189" w14:textId="77777777" w:rsidR="001074E3" w:rsidRDefault="00474B84">
      <w:pPr>
        <w:pStyle w:val="af"/>
        <w:numPr>
          <w:ilvl w:val="0"/>
          <w:numId w:val="8"/>
        </w:numPr>
        <w:spacing w:beforeLines="50" w:before="120" w:after="120" w:line="240" w:lineRule="auto"/>
        <w:ind w:leftChars="0"/>
        <w:rPr>
          <w:rFonts w:ascii="Times New Roman" w:hAnsi="Times New Roman" w:cs="Times New Roman"/>
          <w:bCs/>
          <w:i/>
          <w:iCs/>
          <w:sz w:val="20"/>
          <w:szCs w:val="20"/>
        </w:rPr>
      </w:pPr>
      <w:r>
        <w:rPr>
          <w:rFonts w:ascii="Times New Roman" w:eastAsia="宋体" w:hAnsi="Times New Roman" w:cs="Times New Roman"/>
          <w:i/>
          <w:iCs/>
          <w:sz w:val="20"/>
          <w:szCs w:val="20"/>
        </w:rPr>
        <w:t>Note: It can be determined according to the UE capability.</w:t>
      </w:r>
    </w:p>
    <w:p w14:paraId="56BDC952" w14:textId="77777777" w:rsidR="001074E3" w:rsidRDefault="00474B84">
      <w:pPr>
        <w:numPr>
          <w:ilvl w:val="3"/>
          <w:numId w:val="0"/>
        </w:numPr>
        <w:spacing w:after="120" w:line="240" w:lineRule="auto"/>
        <w:ind w:leftChars="200" w:left="440"/>
        <w:jc w:val="both"/>
        <w:rPr>
          <w:rFonts w:ascii="Times New Roman" w:hAnsi="Times New Roman" w:cs="Times New Roman"/>
          <w:bCs/>
          <w:i/>
          <w:iCs/>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4</w:t>
      </w:r>
      <w:r>
        <w:rPr>
          <w:rFonts w:ascii="Times New Roman" w:hAnsi="Times New Roman" w:cs="Times New Roman"/>
          <w:b/>
          <w:bCs/>
          <w:i/>
          <w:iCs/>
          <w:sz w:val="20"/>
          <w:szCs w:val="20"/>
        </w:rPr>
        <w:t xml:space="preserve">: </w:t>
      </w:r>
      <w:r>
        <w:rPr>
          <w:rFonts w:ascii="Times New Roman" w:hAnsi="Times New Roman" w:cs="Times New Roman"/>
          <w:bCs/>
          <w:i/>
          <w:iCs/>
          <w:sz w:val="20"/>
          <w:szCs w:val="20"/>
        </w:rPr>
        <w:t xml:space="preserve">Other enhancements including 2Tx, high power UE and polarization matching should also be supported to improve the performance for </w:t>
      </w:r>
      <w:r>
        <w:rPr>
          <w:rFonts w:ascii="Times New Roman" w:hAnsi="Times New Roman" w:cs="Times New Roman" w:hint="eastAsia"/>
          <w:bCs/>
          <w:i/>
          <w:iCs/>
          <w:sz w:val="20"/>
          <w:szCs w:val="20"/>
        </w:rPr>
        <w:t>VoIP on PUSCH</w:t>
      </w:r>
      <w:r>
        <w:rPr>
          <w:rFonts w:ascii="Times New Roman" w:hAnsi="Times New Roman" w:cs="Times New Roman"/>
          <w:bCs/>
          <w:i/>
          <w:iCs/>
          <w:sz w:val="20"/>
          <w:szCs w:val="20"/>
        </w:rPr>
        <w:t>.</w:t>
      </w:r>
    </w:p>
    <w:p w14:paraId="49E145DA" w14:textId="77777777"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hint="eastAsia"/>
          <w:b/>
          <w:bCs/>
          <w:i/>
          <w:iCs/>
          <w:sz w:val="20"/>
          <w:szCs w:val="20"/>
        </w:rPr>
        <w:t>Proposal</w:t>
      </w:r>
      <w:r>
        <w:rPr>
          <w:rFonts w:ascii="Times New Roman" w:hAnsi="Times New Roman" w:cs="Times New Roman"/>
          <w:b/>
          <w:bCs/>
          <w:i/>
          <w:iCs/>
          <w:sz w:val="20"/>
          <w:szCs w:val="20"/>
        </w:rPr>
        <w:t xml:space="preserve"> </w:t>
      </w:r>
      <w:r>
        <w:rPr>
          <w:rFonts w:ascii="Times New Roman" w:hAnsi="Times New Roman" w:cs="Times New Roman" w:hint="eastAsia"/>
          <w:b/>
          <w:bCs/>
          <w:i/>
          <w:iCs/>
          <w:sz w:val="20"/>
          <w:szCs w:val="20"/>
        </w:rPr>
        <w:t>5</w:t>
      </w:r>
      <w:r>
        <w:rPr>
          <w:rFonts w:ascii="Times New Roman" w:hAnsi="Times New Roman" w:cs="Times New Roman"/>
          <w:b/>
          <w:bCs/>
          <w:i/>
          <w:iCs/>
          <w:sz w:val="20"/>
          <w:szCs w:val="20"/>
        </w:rPr>
        <w:t>:</w:t>
      </w:r>
      <w:r>
        <w:rPr>
          <w:rFonts w:ascii="Times New Roman" w:hAnsi="Times New Roman" w:cs="Times New Roman"/>
          <w:b/>
          <w:bCs/>
          <w:i/>
          <w:iCs/>
          <w:sz w:val="21"/>
          <w:szCs w:val="21"/>
        </w:rPr>
        <w:t xml:space="preserve"> </w:t>
      </w:r>
      <w:r>
        <w:rPr>
          <w:rFonts w:ascii="Times New Roman" w:eastAsia="宋体" w:hAnsi="Times New Roman"/>
          <w:bCs/>
          <w:i/>
          <w:sz w:val="20"/>
          <w:szCs w:val="20"/>
        </w:rPr>
        <w:t>The PUCCH format-1 with 14 symbols should be used as the baseline for enhancement.</w:t>
      </w:r>
    </w:p>
    <w:p w14:paraId="624187B9" w14:textId="2F2623DF" w:rsidR="001074E3" w:rsidRDefault="00474B84">
      <w:pPr>
        <w:spacing w:line="260" w:lineRule="auto"/>
        <w:ind w:leftChars="200" w:left="440"/>
        <w:rPr>
          <w:rFonts w:ascii="Times New Roman" w:eastAsia="宋体" w:hAnsi="Times New Roman"/>
          <w:bCs/>
          <w:i/>
          <w:sz w:val="20"/>
          <w:szCs w:val="20"/>
        </w:rPr>
      </w:pPr>
      <w:r>
        <w:rPr>
          <w:rFonts w:ascii="Times New Roman" w:hAnsi="Times New Roman" w:cs="Times New Roman"/>
          <w:b/>
          <w:bCs/>
          <w:i/>
          <w:iCs/>
          <w:sz w:val="20"/>
          <w:szCs w:val="20"/>
        </w:rPr>
        <w:t xml:space="preserve">Proposal </w:t>
      </w:r>
      <w:r>
        <w:rPr>
          <w:rFonts w:ascii="Times New Roman" w:hAnsi="Times New Roman" w:cs="Times New Roman" w:hint="eastAsia"/>
          <w:b/>
          <w:bCs/>
          <w:i/>
          <w:iCs/>
          <w:sz w:val="20"/>
          <w:szCs w:val="20"/>
        </w:rPr>
        <w:t>6</w:t>
      </w:r>
      <w:r>
        <w:rPr>
          <w:rFonts w:ascii="Times New Roman" w:hAnsi="Times New Roman" w:cs="Times New Roman"/>
          <w:b/>
          <w:bCs/>
          <w:i/>
          <w:iCs/>
          <w:sz w:val="20"/>
          <w:szCs w:val="20"/>
        </w:rPr>
        <w:t>:</w:t>
      </w:r>
      <w:r>
        <w:rPr>
          <w:rFonts w:ascii="Times New Roman" w:eastAsia="宋体" w:hAnsi="Times New Roman"/>
          <w:bCs/>
          <w:i/>
          <w:sz w:val="20"/>
          <w:szCs w:val="20"/>
        </w:rPr>
        <w:t xml:space="preserve"> The enhancement on </w:t>
      </w:r>
      <w:r w:rsidR="0048318D">
        <w:rPr>
          <w:rFonts w:ascii="Times New Roman" w:eastAsia="宋体" w:hAnsi="Times New Roman"/>
          <w:bCs/>
          <w:i/>
          <w:sz w:val="20"/>
          <w:szCs w:val="20"/>
        </w:rPr>
        <w:t>DMRS</w:t>
      </w:r>
      <w:r>
        <w:rPr>
          <w:rFonts w:ascii="Times New Roman" w:eastAsia="宋体" w:hAnsi="Times New Roman"/>
          <w:bCs/>
          <w:i/>
          <w:sz w:val="20"/>
          <w:szCs w:val="20"/>
        </w:rPr>
        <w:t xml:space="preserve"> bundling should also be applied for PUCCH with similar mechanism as PUSCH for VoIP. </w:t>
      </w:r>
    </w:p>
    <w:p w14:paraId="0700A1A5" w14:textId="1F7B72CC" w:rsidR="001074E3" w:rsidRDefault="00474B84">
      <w:pPr>
        <w:pStyle w:val="af"/>
        <w:spacing w:beforeLines="50" w:before="120" w:after="120" w:line="240" w:lineRule="auto"/>
        <w:ind w:leftChars="0" w:left="420"/>
        <w:rPr>
          <w:rFonts w:ascii="Times New Roman" w:eastAsia="宋体" w:hAnsi="Times New Roman"/>
          <w:bCs/>
          <w:i/>
          <w:sz w:val="20"/>
          <w:szCs w:val="20"/>
        </w:rPr>
      </w:pPr>
      <w:r>
        <w:rPr>
          <w:rFonts w:ascii="Times New Roman" w:hAnsi="Times New Roman" w:cs="Times New Roman"/>
          <w:b/>
          <w:bCs/>
          <w:i/>
          <w:iCs/>
          <w:sz w:val="20"/>
          <w:szCs w:val="20"/>
        </w:rPr>
        <w:t xml:space="preserve">Proposal </w:t>
      </w:r>
      <w:r>
        <w:rPr>
          <w:rFonts w:ascii="Times New Roman" w:hAnsi="Times New Roman" w:cs="Times New Roman" w:hint="eastAsia"/>
          <w:b/>
          <w:bCs/>
          <w:i/>
          <w:iCs/>
          <w:sz w:val="20"/>
          <w:szCs w:val="20"/>
        </w:rPr>
        <w:t>7</w:t>
      </w:r>
      <w:r>
        <w:rPr>
          <w:rFonts w:ascii="Times New Roman" w:hAnsi="Times New Roman" w:cs="Times New Roman"/>
          <w:b/>
          <w:bCs/>
          <w:i/>
          <w:iCs/>
          <w:sz w:val="20"/>
          <w:szCs w:val="20"/>
        </w:rPr>
        <w:t>:</w:t>
      </w:r>
      <w:r>
        <w:rPr>
          <w:rFonts w:ascii="Times New Roman" w:eastAsia="宋体" w:hAnsi="Times New Roman"/>
          <w:bCs/>
          <w:i/>
          <w:sz w:val="20"/>
          <w:szCs w:val="20"/>
        </w:rPr>
        <w:t xml:space="preserve"> </w:t>
      </w:r>
      <w:r w:rsidR="002D4344">
        <w:rPr>
          <w:rFonts w:ascii="Times New Roman" w:eastAsia="宋体" w:hAnsi="Times New Roman" w:hint="eastAsia"/>
          <w:bCs/>
          <w:i/>
          <w:sz w:val="20"/>
          <w:szCs w:val="20"/>
        </w:rPr>
        <w:t xml:space="preserve">A bit field in Msg3 </w:t>
      </w:r>
      <w:r w:rsidR="002D4344" w:rsidRPr="00E10C7C">
        <w:rPr>
          <w:rFonts w:ascii="Times New Roman" w:eastAsia="宋体" w:hAnsi="Times New Roman" w:cs="Times New Roman"/>
          <w:i/>
          <w:sz w:val="20"/>
          <w:szCs w:val="20"/>
        </w:rPr>
        <w:t xml:space="preserve">can be defined </w:t>
      </w:r>
      <w:r w:rsidR="002D4344">
        <w:rPr>
          <w:rFonts w:ascii="Times New Roman" w:eastAsia="宋体" w:hAnsi="Times New Roman" w:hint="eastAsia"/>
          <w:bCs/>
          <w:i/>
          <w:sz w:val="20"/>
          <w:szCs w:val="20"/>
        </w:rPr>
        <w:t xml:space="preserve">to indicate whether to support DMRS bundling for PUCCH </w:t>
      </w:r>
      <w:r w:rsidR="002D4344">
        <w:rPr>
          <w:rFonts w:ascii="Times New Roman" w:eastAsia="宋体" w:hAnsi="Times New Roman"/>
          <w:bCs/>
          <w:i/>
          <w:sz w:val="20"/>
          <w:szCs w:val="20"/>
        </w:rPr>
        <w:t xml:space="preserve">for </w:t>
      </w:r>
      <w:r w:rsidR="002D4344">
        <w:rPr>
          <w:rFonts w:ascii="Times New Roman" w:eastAsia="宋体" w:hAnsi="Times New Roman" w:hint="eastAsia"/>
          <w:bCs/>
          <w:i/>
          <w:sz w:val="20"/>
          <w:szCs w:val="20"/>
        </w:rPr>
        <w:t>Msg4 HARQ</w:t>
      </w:r>
      <w:r w:rsidR="002D4344">
        <w:rPr>
          <w:rFonts w:ascii="Times New Roman" w:eastAsia="宋体" w:hAnsi="Times New Roman"/>
          <w:bCs/>
          <w:i/>
          <w:sz w:val="20"/>
          <w:szCs w:val="20"/>
        </w:rPr>
        <w:t>-</w:t>
      </w:r>
      <w:r w:rsidR="002D4344">
        <w:rPr>
          <w:rFonts w:ascii="Times New Roman" w:eastAsia="宋体" w:hAnsi="Times New Roman" w:hint="eastAsia"/>
          <w:bCs/>
          <w:i/>
          <w:sz w:val="20"/>
          <w:szCs w:val="20"/>
        </w:rPr>
        <w:t>ACK.</w:t>
      </w:r>
    </w:p>
    <w:p w14:paraId="3E45FDD3" w14:textId="7110CA6F" w:rsidR="001074E3" w:rsidRDefault="00474B84">
      <w:pPr>
        <w:spacing w:beforeLines="50" w:before="120" w:after="120" w:line="240" w:lineRule="auto"/>
        <w:ind w:left="420"/>
        <w:jc w:val="both"/>
        <w:rPr>
          <w:rFonts w:ascii="Times New Roman" w:eastAsia="宋体" w:hAnsi="Times New Roman"/>
          <w:bCs/>
          <w:i/>
          <w:sz w:val="20"/>
          <w:szCs w:val="20"/>
        </w:rPr>
      </w:pPr>
      <w:r>
        <w:rPr>
          <w:rFonts w:ascii="Times New Roman" w:hAnsi="Times New Roman" w:cs="Times New Roman" w:hint="eastAsia"/>
          <w:b/>
          <w:bCs/>
          <w:i/>
          <w:iCs/>
          <w:sz w:val="20"/>
          <w:szCs w:val="20"/>
        </w:rPr>
        <w:t xml:space="preserve">Proposal 8: </w:t>
      </w:r>
      <w:r w:rsidR="002D4344">
        <w:rPr>
          <w:rFonts w:ascii="Times New Roman" w:hAnsi="Times New Roman" w:cs="Times New Roman"/>
          <w:i/>
          <w:iCs/>
          <w:sz w:val="20"/>
          <w:szCs w:val="20"/>
        </w:rPr>
        <w:t xml:space="preserve">If network </w:t>
      </w:r>
      <w:r w:rsidR="002D4344">
        <w:rPr>
          <w:rFonts w:ascii="Times New Roman" w:hAnsi="Times New Roman" w:cs="Times New Roman" w:hint="eastAsia"/>
          <w:i/>
          <w:iCs/>
          <w:sz w:val="20"/>
          <w:szCs w:val="20"/>
        </w:rPr>
        <w:t xml:space="preserve">only </w:t>
      </w:r>
      <w:r w:rsidR="002D4344">
        <w:rPr>
          <w:rFonts w:ascii="Times New Roman" w:hAnsi="Times New Roman" w:cs="Times New Roman"/>
          <w:i/>
          <w:iCs/>
          <w:sz w:val="20"/>
          <w:szCs w:val="20"/>
        </w:rPr>
        <w:t xml:space="preserve">indicates </w:t>
      </w:r>
      <w:r w:rsidR="002D4344">
        <w:rPr>
          <w:rFonts w:ascii="Times New Roman" w:hAnsi="Times New Roman" w:cs="Times New Roman" w:hint="eastAsia"/>
          <w:i/>
          <w:iCs/>
          <w:sz w:val="20"/>
          <w:szCs w:val="20"/>
        </w:rPr>
        <w:t>one repetition factor</w:t>
      </w:r>
      <w:r w:rsidR="002D4344">
        <w:rPr>
          <w:rFonts w:ascii="Times New Roman" w:hAnsi="Times New Roman" w:cs="Times New Roman"/>
          <w:i/>
          <w:iCs/>
          <w:sz w:val="20"/>
          <w:szCs w:val="20"/>
        </w:rPr>
        <w:t xml:space="preserve"> to UE through SIB </w:t>
      </w:r>
      <w:r w:rsidR="002D4344">
        <w:rPr>
          <w:rFonts w:ascii="Times New Roman" w:hAnsi="Times New Roman" w:cs="Times New Roman" w:hint="eastAsia"/>
          <w:i/>
          <w:iCs/>
          <w:sz w:val="20"/>
          <w:szCs w:val="20"/>
        </w:rPr>
        <w:t>broadcast</w:t>
      </w:r>
      <w:r w:rsidR="002D4344">
        <w:rPr>
          <w:rFonts w:ascii="Times New Roman" w:hAnsi="Times New Roman" w:cs="Times New Roman"/>
          <w:i/>
          <w:iCs/>
          <w:sz w:val="20"/>
          <w:szCs w:val="20"/>
        </w:rPr>
        <w:t>, UE capable of PUCCH repetition for Msg4 HARQ-ACK should directly apply the indicated repetition factor.</w:t>
      </w:r>
    </w:p>
    <w:p w14:paraId="66DCBB91" w14:textId="2D5EAFC8" w:rsidR="001074E3" w:rsidRDefault="00474B84">
      <w:pPr>
        <w:spacing w:beforeLines="50" w:before="120" w:after="120" w:line="240" w:lineRule="auto"/>
        <w:ind w:left="420"/>
        <w:jc w:val="both"/>
        <w:rPr>
          <w:rFonts w:ascii="Times New Roman" w:hAnsi="Times New Roman" w:cs="Times New Roman"/>
          <w:b/>
          <w:bCs/>
          <w:i/>
          <w:iCs/>
          <w:sz w:val="20"/>
          <w:szCs w:val="20"/>
        </w:rPr>
      </w:pPr>
      <w:r>
        <w:rPr>
          <w:rFonts w:ascii="Times New Roman" w:hAnsi="Times New Roman" w:cs="Times New Roman"/>
          <w:b/>
          <w:bCs/>
          <w:i/>
          <w:iCs/>
          <w:sz w:val="20"/>
          <w:szCs w:val="20"/>
        </w:rPr>
        <w:t xml:space="preserve">Proposal </w:t>
      </w:r>
      <w:r>
        <w:rPr>
          <w:rFonts w:ascii="Times New Roman" w:hAnsi="Times New Roman" w:cs="Times New Roman" w:hint="eastAsia"/>
          <w:b/>
          <w:bCs/>
          <w:i/>
          <w:iCs/>
          <w:sz w:val="20"/>
          <w:szCs w:val="20"/>
        </w:rPr>
        <w:t>9</w:t>
      </w:r>
      <w:r>
        <w:rPr>
          <w:rFonts w:ascii="Times New Roman" w:hAnsi="Times New Roman" w:cs="Times New Roman"/>
          <w:b/>
          <w:bCs/>
          <w:i/>
          <w:iCs/>
          <w:sz w:val="20"/>
          <w:szCs w:val="20"/>
        </w:rPr>
        <w:t xml:space="preserve">: </w:t>
      </w:r>
      <w:r w:rsidR="002D4344">
        <w:rPr>
          <w:rFonts w:ascii="Times New Roman" w:hAnsi="Times New Roman" w:cs="Times New Roman"/>
          <w:i/>
          <w:iCs/>
          <w:sz w:val="20"/>
          <w:szCs w:val="20"/>
        </w:rPr>
        <w:t>If network indicates multiple</w:t>
      </w:r>
      <w:r w:rsidR="002D4344">
        <w:rPr>
          <w:rFonts w:ascii="Times New Roman" w:hAnsi="Times New Roman" w:cs="Times New Roman" w:hint="eastAsia"/>
          <w:i/>
          <w:iCs/>
          <w:sz w:val="20"/>
          <w:szCs w:val="20"/>
        </w:rPr>
        <w:t xml:space="preserve"> repetition factor</w:t>
      </w:r>
      <w:r w:rsidR="002D4344">
        <w:rPr>
          <w:rFonts w:ascii="Times New Roman" w:hAnsi="Times New Roman" w:cs="Times New Roman"/>
          <w:i/>
          <w:iCs/>
          <w:sz w:val="20"/>
          <w:szCs w:val="20"/>
        </w:rPr>
        <w:t xml:space="preserve">s to UE through SIB </w:t>
      </w:r>
      <w:r w:rsidR="002D4344">
        <w:rPr>
          <w:rFonts w:ascii="Times New Roman" w:hAnsi="Times New Roman" w:cs="Times New Roman" w:hint="eastAsia"/>
          <w:i/>
          <w:iCs/>
          <w:sz w:val="20"/>
          <w:szCs w:val="20"/>
        </w:rPr>
        <w:t>broadcast</w:t>
      </w:r>
      <w:r w:rsidR="002D4344">
        <w:rPr>
          <w:rFonts w:ascii="Times New Roman" w:hAnsi="Times New Roman" w:cs="Times New Roman"/>
          <w:i/>
          <w:iCs/>
          <w:sz w:val="20"/>
          <w:szCs w:val="20"/>
        </w:rPr>
        <w:t xml:space="preserve">, UE capable of PUCCH repetition for Msg4 HARQ-ACK may indicate the requested repetition number to network through msg3. And the requested repetition number </w:t>
      </w:r>
      <w:r w:rsidR="002D4344">
        <w:rPr>
          <w:rFonts w:ascii="Times New Roman" w:hAnsi="Times New Roman" w:cs="Times New Roman" w:hint="eastAsia"/>
          <w:i/>
          <w:iCs/>
          <w:sz w:val="20"/>
          <w:szCs w:val="20"/>
        </w:rPr>
        <w:t xml:space="preserve">will be </w:t>
      </w:r>
      <w:r w:rsidR="002D4344">
        <w:rPr>
          <w:rFonts w:ascii="Times New Roman" w:hAnsi="Times New Roman" w:cs="Times New Roman"/>
          <w:i/>
          <w:iCs/>
          <w:sz w:val="20"/>
          <w:szCs w:val="20"/>
        </w:rPr>
        <w:t>applied</w:t>
      </w:r>
      <w:r w:rsidR="002D4344">
        <w:rPr>
          <w:rFonts w:ascii="Times New Roman" w:hAnsi="Times New Roman" w:cs="Times New Roman" w:hint="eastAsia"/>
          <w:i/>
          <w:iCs/>
          <w:sz w:val="20"/>
          <w:szCs w:val="20"/>
        </w:rPr>
        <w:t xml:space="preserve"> for</w:t>
      </w:r>
      <w:r w:rsidR="002D4344">
        <w:rPr>
          <w:rFonts w:ascii="Times New Roman" w:hAnsi="Times New Roman" w:cs="Times New Roman"/>
          <w:i/>
          <w:iCs/>
          <w:sz w:val="20"/>
          <w:szCs w:val="20"/>
        </w:rPr>
        <w:t xml:space="preserve"> PUCCH repetition of msg4 HARQ-ACK.</w:t>
      </w:r>
    </w:p>
    <w:p w14:paraId="5853A19F" w14:textId="77777777" w:rsidR="001074E3" w:rsidRDefault="00474B84">
      <w:pPr>
        <w:pStyle w:val="1"/>
        <w:keepNext w:val="0"/>
        <w:keepLines w:val="0"/>
        <w:widowControl w:val="0"/>
        <w:numPr>
          <w:ilvl w:val="0"/>
          <w:numId w:val="0"/>
        </w:numPr>
        <w:pBdr>
          <w:top w:val="none" w:sz="0" w:space="0" w:color="auto"/>
        </w:pBdr>
        <w:tabs>
          <w:tab w:val="left" w:pos="432"/>
          <w:tab w:val="left" w:pos="2630"/>
        </w:tabs>
        <w:overflowPunct/>
        <w:snapToGrid w:val="0"/>
        <w:spacing w:beforeLines="50" w:before="120" w:afterLines="50" w:after="120"/>
        <w:ind w:left="432" w:hanging="432"/>
        <w:textAlignment w:val="auto"/>
        <w:rPr>
          <w:rFonts w:eastAsia="黑体" w:cs="Times New Roman"/>
          <w:b/>
          <w:bCs/>
          <w:sz w:val="28"/>
          <w:szCs w:val="30"/>
          <w:lang w:val="en-US"/>
        </w:rPr>
      </w:pPr>
      <w:r>
        <w:rPr>
          <w:rFonts w:eastAsia="黑体" w:cs="Times New Roman" w:hint="eastAsia"/>
          <w:b/>
          <w:bCs/>
          <w:sz w:val="28"/>
          <w:szCs w:val="30"/>
          <w:lang w:val="en-US"/>
        </w:rPr>
        <w:t>Reference</w:t>
      </w:r>
      <w:r>
        <w:rPr>
          <w:rFonts w:eastAsia="黑体" w:cs="Times New Roman"/>
          <w:b/>
          <w:bCs/>
          <w:sz w:val="28"/>
          <w:szCs w:val="30"/>
          <w:lang w:val="en-US"/>
        </w:rPr>
        <w:tab/>
      </w:r>
    </w:p>
    <w:p w14:paraId="1B6C3ED5" w14:textId="0D754903" w:rsidR="001074E3" w:rsidRDefault="00474B84">
      <w:pPr>
        <w:pStyle w:val="ListParagraph1"/>
        <w:numPr>
          <w:ilvl w:val="0"/>
          <w:numId w:val="10"/>
        </w:numPr>
        <w:spacing w:after="0" w:line="240" w:lineRule="auto"/>
        <w:ind w:left="505" w:hanging="505"/>
        <w:rPr>
          <w:rFonts w:ascii="Times New Roman" w:hAnsi="Times New Roman" w:cs="Times New Roman"/>
          <w:sz w:val="20"/>
          <w:szCs w:val="20"/>
        </w:rPr>
      </w:pPr>
      <w:bookmarkStart w:id="11" w:name="_Ref10563"/>
      <w:bookmarkStart w:id="12" w:name="_Ref32552"/>
      <w:r>
        <w:rPr>
          <w:rFonts w:ascii="Times New Roman" w:hAnsi="Times New Roman" w:cs="Times New Roman" w:hint="eastAsia"/>
          <w:sz w:val="20"/>
          <w:szCs w:val="20"/>
        </w:rPr>
        <w:t>R1-2212865, Summary#5 on 9.11.1 Coverage enhancement for NR NTN, RAN1#111</w:t>
      </w:r>
      <w:bookmarkEnd w:id="11"/>
    </w:p>
    <w:p w14:paraId="22B344B4" w14:textId="77777777" w:rsidR="001074E3" w:rsidRDefault="00474B84">
      <w:pPr>
        <w:pStyle w:val="ListParagraph1"/>
        <w:numPr>
          <w:ilvl w:val="0"/>
          <w:numId w:val="10"/>
        </w:numPr>
        <w:spacing w:after="0" w:line="240" w:lineRule="auto"/>
        <w:ind w:left="505" w:hanging="505"/>
        <w:rPr>
          <w:rFonts w:ascii="Times New Roman" w:hAnsi="Times New Roman" w:cs="Times New Roman"/>
          <w:sz w:val="20"/>
          <w:szCs w:val="20"/>
        </w:rPr>
      </w:pPr>
      <w:bookmarkStart w:id="13" w:name="_Ref10615"/>
      <w:r>
        <w:rPr>
          <w:rFonts w:ascii="Times New Roman" w:hAnsi="Times New Roman" w:cs="Times New Roman" w:hint="eastAsia"/>
          <w:sz w:val="20"/>
          <w:szCs w:val="20"/>
        </w:rPr>
        <w:t>3GPP TS 38.133, Requirements for support of radio resource management, v17.6.0</w:t>
      </w:r>
      <w:bookmarkEnd w:id="13"/>
    </w:p>
    <w:p w14:paraId="525F6044" w14:textId="77777777" w:rsidR="001074E3" w:rsidRDefault="00474B84">
      <w:pPr>
        <w:pStyle w:val="ListParagraph1"/>
        <w:numPr>
          <w:ilvl w:val="0"/>
          <w:numId w:val="10"/>
        </w:numPr>
        <w:spacing w:after="0" w:line="240" w:lineRule="auto"/>
        <w:ind w:left="505" w:hanging="505"/>
        <w:rPr>
          <w:rFonts w:ascii="Times New Roman" w:hAnsi="Times New Roman" w:cs="Times New Roman"/>
          <w:sz w:val="20"/>
          <w:szCs w:val="20"/>
        </w:rPr>
      </w:pPr>
      <w:bookmarkStart w:id="14" w:name="_Ref10654"/>
      <w:r>
        <w:rPr>
          <w:rFonts w:ascii="Times New Roman" w:hAnsi="Times New Roman" w:cs="Times New Roman"/>
          <w:sz w:val="20"/>
          <w:szCs w:val="20"/>
        </w:rPr>
        <w:t>3GPP TS 38.1</w:t>
      </w:r>
      <w:r>
        <w:rPr>
          <w:rFonts w:ascii="Times New Roman" w:hAnsi="Times New Roman" w:cs="Times New Roman" w:hint="eastAsia"/>
          <w:sz w:val="20"/>
          <w:szCs w:val="20"/>
        </w:rPr>
        <w:t xml:space="preserve">01-1, </w:t>
      </w:r>
      <w:r>
        <w:rPr>
          <w:rFonts w:ascii="Times New Roman" w:hAnsi="Times New Roman" w:cs="Times New Roman"/>
          <w:sz w:val="20"/>
          <w:szCs w:val="20"/>
        </w:rPr>
        <w:t>User Equipment (UE) radio transmission and reception, v17.</w:t>
      </w:r>
      <w:r>
        <w:rPr>
          <w:rFonts w:ascii="Times New Roman" w:hAnsi="Times New Roman" w:cs="Times New Roman" w:hint="eastAsia"/>
          <w:sz w:val="20"/>
          <w:szCs w:val="20"/>
        </w:rPr>
        <w:t>7</w:t>
      </w:r>
      <w:r>
        <w:rPr>
          <w:rFonts w:ascii="Times New Roman" w:hAnsi="Times New Roman" w:cs="Times New Roman"/>
          <w:sz w:val="20"/>
          <w:szCs w:val="20"/>
        </w:rPr>
        <w:t>.0</w:t>
      </w:r>
      <w:bookmarkEnd w:id="14"/>
    </w:p>
    <w:p w14:paraId="2FFCF75B" w14:textId="77777777" w:rsidR="001074E3" w:rsidRDefault="00474B84">
      <w:pPr>
        <w:pStyle w:val="ListParagraph1"/>
        <w:numPr>
          <w:ilvl w:val="0"/>
          <w:numId w:val="10"/>
        </w:numPr>
        <w:spacing w:after="0" w:line="240" w:lineRule="auto"/>
        <w:ind w:left="505" w:hanging="505"/>
        <w:rPr>
          <w:rFonts w:ascii="Times New Roman" w:hAnsi="Times New Roman" w:cs="Times New Roman"/>
          <w:sz w:val="20"/>
          <w:szCs w:val="20"/>
        </w:rPr>
      </w:pPr>
      <w:bookmarkStart w:id="15" w:name="_Ref10729"/>
      <w:r>
        <w:rPr>
          <w:rFonts w:ascii="Times New Roman" w:hAnsi="Times New Roman" w:cs="Times New Roman" w:hint="eastAsia"/>
          <w:sz w:val="20"/>
          <w:szCs w:val="20"/>
        </w:rPr>
        <w:t>3GPP TS 38.213, Physical layer procedures for control</w:t>
      </w:r>
      <w:bookmarkEnd w:id="15"/>
    </w:p>
    <w:p w14:paraId="16AA320E" w14:textId="77777777" w:rsidR="001074E3" w:rsidRDefault="00474B84">
      <w:pPr>
        <w:pStyle w:val="1"/>
        <w:numPr>
          <w:ilvl w:val="0"/>
          <w:numId w:val="0"/>
        </w:numPr>
      </w:pPr>
      <w:bookmarkStart w:id="16" w:name="_Ref11596"/>
      <w:bookmarkEnd w:id="12"/>
      <w:r>
        <w:rPr>
          <w:szCs w:val="22"/>
        </w:rPr>
        <w:t>Appendix</w:t>
      </w:r>
      <w:bookmarkEnd w:id="16"/>
    </w:p>
    <w:p w14:paraId="1A4F0E51" w14:textId="77777777" w:rsidR="001074E3" w:rsidRDefault="00474B84">
      <w:pPr>
        <w:jc w:val="center"/>
        <w:rPr>
          <w:rFonts w:eastAsia="宋体"/>
        </w:rPr>
      </w:pPr>
      <w:r>
        <w:rPr>
          <w:rFonts w:ascii="Times New Roman" w:hAnsi="Times New Roman" w:cs="Times New Roman"/>
          <w:sz w:val="20"/>
          <w:szCs w:val="20"/>
        </w:rPr>
        <w:t xml:space="preserve">Table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Table \* ARABIC </w:instrText>
      </w:r>
      <w:r>
        <w:rPr>
          <w:rFonts w:ascii="Times New Roman" w:hAnsi="Times New Roman" w:cs="Times New Roman"/>
          <w:sz w:val="20"/>
          <w:szCs w:val="20"/>
        </w:rPr>
        <w:fldChar w:fldCharType="separate"/>
      </w:r>
      <w:r>
        <w:rPr>
          <w:rFonts w:ascii="Times New Roman" w:hAnsi="Times New Roman" w:cs="Times New Roman"/>
          <w:sz w:val="20"/>
          <w:szCs w:val="20"/>
        </w:rPr>
        <w:t>3</w:t>
      </w:r>
      <w:r>
        <w:rPr>
          <w:rFonts w:ascii="Times New Roman" w:hAnsi="Times New Roman" w:cs="Times New Roman"/>
          <w:sz w:val="20"/>
          <w:szCs w:val="20"/>
        </w:rPr>
        <w:fldChar w:fldCharType="end"/>
      </w:r>
      <w:r>
        <w:rPr>
          <w:rFonts w:hint="eastAsia"/>
        </w:rPr>
        <w:t xml:space="preserve"> </w:t>
      </w:r>
      <w:r>
        <w:rPr>
          <w:rFonts w:ascii="Times New Roman" w:eastAsia="宋体" w:hAnsi="Times New Roman" w:cs="Times New Roman"/>
          <w:bCs/>
          <w:kern w:val="2"/>
          <w:sz w:val="20"/>
          <w:lang w:val="en-GB"/>
        </w:rPr>
        <w:t>Link budget assumption for UL</w:t>
      </w:r>
    </w:p>
    <w:tbl>
      <w:tblPr>
        <w:tblStyle w:val="ac"/>
        <w:tblW w:w="0" w:type="auto"/>
        <w:jc w:val="center"/>
        <w:tblLook w:val="04A0" w:firstRow="1" w:lastRow="0" w:firstColumn="1" w:lastColumn="0" w:noHBand="0" w:noVBand="1"/>
      </w:tblPr>
      <w:tblGrid>
        <w:gridCol w:w="2004"/>
        <w:gridCol w:w="2650"/>
      </w:tblGrid>
      <w:tr w:rsidR="001074E3" w14:paraId="1887DCB1" w14:textId="77777777">
        <w:trPr>
          <w:jc w:val="center"/>
        </w:trPr>
        <w:tc>
          <w:tcPr>
            <w:tcW w:w="0" w:type="auto"/>
            <w:shd w:val="clear" w:color="auto" w:fill="D9E2F3"/>
          </w:tcPr>
          <w:p w14:paraId="65E4FAFC" w14:textId="77777777" w:rsidR="001074E3" w:rsidRDefault="00474B84">
            <w:pPr>
              <w:pStyle w:val="aa"/>
              <w:jc w:val="center"/>
              <w:rPr>
                <w:rFonts w:ascii="Times New Roman" w:hAnsi="Times New Roman"/>
                <w:b/>
                <w:bCs/>
                <w:color w:val="000000"/>
                <w:sz w:val="20"/>
                <w:szCs w:val="20"/>
              </w:rPr>
            </w:pPr>
            <w:r>
              <w:rPr>
                <w:rFonts w:ascii="Times New Roman" w:hAnsi="Times New Roman"/>
                <w:b/>
                <w:bCs/>
                <w:color w:val="000000"/>
                <w:sz w:val="20"/>
                <w:szCs w:val="20"/>
              </w:rPr>
              <w:t>Parameters</w:t>
            </w:r>
          </w:p>
        </w:tc>
        <w:tc>
          <w:tcPr>
            <w:tcW w:w="0" w:type="auto"/>
            <w:shd w:val="clear" w:color="auto" w:fill="D9E2F3"/>
          </w:tcPr>
          <w:p w14:paraId="1C7D9347" w14:textId="77777777" w:rsidR="001074E3" w:rsidRDefault="00474B84">
            <w:pPr>
              <w:pStyle w:val="aa"/>
              <w:jc w:val="center"/>
              <w:rPr>
                <w:rFonts w:ascii="Times New Roman" w:hAnsi="Times New Roman"/>
                <w:b/>
                <w:bCs/>
                <w:color w:val="000000"/>
                <w:sz w:val="20"/>
                <w:szCs w:val="20"/>
              </w:rPr>
            </w:pPr>
            <w:r>
              <w:rPr>
                <w:rFonts w:ascii="Times New Roman" w:hAnsi="Times New Roman"/>
                <w:b/>
                <w:bCs/>
                <w:color w:val="000000"/>
                <w:sz w:val="20"/>
                <w:szCs w:val="20"/>
              </w:rPr>
              <w:t>Notes</w:t>
            </w:r>
          </w:p>
        </w:tc>
      </w:tr>
      <w:tr w:rsidR="001074E3" w14:paraId="27600D46" w14:textId="77777777">
        <w:trPr>
          <w:jc w:val="center"/>
        </w:trPr>
        <w:tc>
          <w:tcPr>
            <w:tcW w:w="0" w:type="auto"/>
          </w:tcPr>
          <w:p w14:paraId="2F2A3A3C" w14:textId="77777777" w:rsidR="001074E3" w:rsidRDefault="00474B84">
            <w:pPr>
              <w:pStyle w:val="aa"/>
              <w:jc w:val="center"/>
              <w:rPr>
                <w:rStyle w:val="ad"/>
                <w:rFonts w:ascii="Times New Roman" w:eastAsia="Calibri" w:hAnsi="Times New Roman"/>
                <w:b/>
              </w:rPr>
            </w:pPr>
            <w:r>
              <w:rPr>
                <w:rFonts w:ascii="Times New Roman" w:hAnsi="Times New Roman"/>
                <w:color w:val="000000"/>
                <w:sz w:val="20"/>
                <w:szCs w:val="20"/>
              </w:rPr>
              <w:t>Carrier Frequency</w:t>
            </w:r>
          </w:p>
        </w:tc>
        <w:tc>
          <w:tcPr>
            <w:tcW w:w="0" w:type="auto"/>
          </w:tcPr>
          <w:p w14:paraId="0208D1AA" w14:textId="77777777" w:rsidR="001074E3" w:rsidRDefault="00474B84">
            <w:pPr>
              <w:pStyle w:val="aa"/>
              <w:jc w:val="center"/>
              <w:rPr>
                <w:rStyle w:val="ad"/>
                <w:rFonts w:ascii="Times New Roman" w:eastAsia="Calibri" w:hAnsi="Times New Roman"/>
                <w:b/>
              </w:rPr>
            </w:pPr>
            <w:r>
              <w:rPr>
                <w:rFonts w:ascii="Times New Roman" w:hAnsi="Times New Roman"/>
                <w:color w:val="000000"/>
                <w:sz w:val="20"/>
                <w:szCs w:val="20"/>
              </w:rPr>
              <w:t>2 GHz for UL (S-band)</w:t>
            </w:r>
          </w:p>
        </w:tc>
      </w:tr>
      <w:tr w:rsidR="001074E3" w14:paraId="67E0E3FD" w14:textId="77777777">
        <w:trPr>
          <w:jc w:val="center"/>
        </w:trPr>
        <w:tc>
          <w:tcPr>
            <w:tcW w:w="0" w:type="auto"/>
          </w:tcPr>
          <w:p w14:paraId="2AE9F7D9" w14:textId="77777777" w:rsidR="001074E3" w:rsidRDefault="00474B84">
            <w:pPr>
              <w:pStyle w:val="aa"/>
              <w:jc w:val="center"/>
              <w:rPr>
                <w:rStyle w:val="ad"/>
                <w:rFonts w:ascii="Times New Roman" w:hAnsi="Times New Roman"/>
                <w:b/>
              </w:rPr>
            </w:pPr>
            <w:r>
              <w:rPr>
                <w:rFonts w:ascii="Times New Roman" w:hAnsi="Times New Roman"/>
                <w:color w:val="000000"/>
                <w:sz w:val="20"/>
                <w:szCs w:val="20"/>
              </w:rPr>
              <w:t>Sub-carrier Spacing</w:t>
            </w:r>
          </w:p>
        </w:tc>
        <w:tc>
          <w:tcPr>
            <w:tcW w:w="0" w:type="auto"/>
          </w:tcPr>
          <w:p w14:paraId="6CD5F9E6" w14:textId="77777777" w:rsidR="001074E3" w:rsidRDefault="00474B84">
            <w:pPr>
              <w:pStyle w:val="aa"/>
              <w:jc w:val="center"/>
              <w:rPr>
                <w:rFonts w:ascii="Times New Roman" w:hAnsi="Times New Roman"/>
                <w:lang w:bidi="ar"/>
              </w:rPr>
            </w:pPr>
            <w:r>
              <w:rPr>
                <w:rFonts w:ascii="Times New Roman" w:hAnsi="Times New Roman"/>
                <w:color w:val="000000"/>
                <w:sz w:val="20"/>
                <w:szCs w:val="20"/>
              </w:rPr>
              <w:t>15kHz</w:t>
            </w:r>
          </w:p>
        </w:tc>
      </w:tr>
      <w:tr w:rsidR="001074E3" w14:paraId="2D1B9773" w14:textId="77777777">
        <w:trPr>
          <w:jc w:val="center"/>
        </w:trPr>
        <w:tc>
          <w:tcPr>
            <w:tcW w:w="0" w:type="auto"/>
          </w:tcPr>
          <w:p w14:paraId="39974F6E" w14:textId="77777777" w:rsidR="001074E3" w:rsidRDefault="00474B84">
            <w:pPr>
              <w:pStyle w:val="aa"/>
              <w:jc w:val="center"/>
              <w:rPr>
                <w:rStyle w:val="ad"/>
                <w:rFonts w:ascii="Times New Roman" w:hAnsi="Times New Roman"/>
                <w:b/>
              </w:rPr>
            </w:pPr>
            <w:r>
              <w:rPr>
                <w:rFonts w:ascii="Times New Roman" w:hAnsi="Times New Roman"/>
                <w:color w:val="000000"/>
                <w:sz w:val="20"/>
                <w:szCs w:val="20"/>
              </w:rPr>
              <w:t>Channel Bandwidth</w:t>
            </w:r>
          </w:p>
        </w:tc>
        <w:tc>
          <w:tcPr>
            <w:tcW w:w="0" w:type="auto"/>
          </w:tcPr>
          <w:p w14:paraId="7CCF05B9" w14:textId="77777777" w:rsidR="001074E3" w:rsidRDefault="00474B84">
            <w:pPr>
              <w:pStyle w:val="aa"/>
              <w:jc w:val="center"/>
              <w:rPr>
                <w:rFonts w:ascii="Times New Roman" w:eastAsia="Calibri" w:hAnsi="Times New Roman"/>
                <w:lang w:bidi="ar"/>
              </w:rPr>
            </w:pPr>
            <w:r>
              <w:rPr>
                <w:rFonts w:ascii="Times New Roman" w:hAnsi="Times New Roman"/>
                <w:color w:val="000000"/>
                <w:sz w:val="20"/>
                <w:szCs w:val="20"/>
              </w:rPr>
              <w:t>360 kHz</w:t>
            </w:r>
          </w:p>
        </w:tc>
      </w:tr>
      <w:tr w:rsidR="001074E3" w14:paraId="6888E4D2" w14:textId="77777777">
        <w:trPr>
          <w:jc w:val="center"/>
        </w:trPr>
        <w:tc>
          <w:tcPr>
            <w:tcW w:w="0" w:type="auto"/>
          </w:tcPr>
          <w:p w14:paraId="168DD964" w14:textId="77777777" w:rsidR="001074E3" w:rsidRDefault="00474B84">
            <w:pPr>
              <w:pStyle w:val="aa"/>
              <w:jc w:val="center"/>
              <w:rPr>
                <w:rStyle w:val="ad"/>
                <w:rFonts w:ascii="Times New Roman" w:hAnsi="Times New Roman"/>
                <w:b/>
              </w:rPr>
            </w:pPr>
            <w:r>
              <w:rPr>
                <w:rFonts w:ascii="Times New Roman" w:hAnsi="Times New Roman"/>
                <w:color w:val="000000"/>
                <w:sz w:val="20"/>
                <w:szCs w:val="20"/>
              </w:rPr>
              <w:t>Satellite altitude</w:t>
            </w:r>
          </w:p>
        </w:tc>
        <w:tc>
          <w:tcPr>
            <w:tcW w:w="0" w:type="auto"/>
          </w:tcPr>
          <w:p w14:paraId="5AD99729" w14:textId="77777777" w:rsidR="001074E3" w:rsidRDefault="00474B84">
            <w:pPr>
              <w:pStyle w:val="aa"/>
              <w:jc w:val="center"/>
              <w:rPr>
                <w:rFonts w:ascii="Times New Roman" w:eastAsia="Calibri" w:hAnsi="Times New Roman"/>
                <w:lang w:bidi="ar"/>
              </w:rPr>
            </w:pPr>
            <w:r>
              <w:rPr>
                <w:rFonts w:ascii="Times New Roman" w:hAnsi="Times New Roman"/>
                <w:color w:val="000000"/>
                <w:sz w:val="20"/>
                <w:szCs w:val="20"/>
              </w:rPr>
              <w:t>600km, 1200km</w:t>
            </w:r>
          </w:p>
        </w:tc>
      </w:tr>
      <w:tr w:rsidR="001074E3" w14:paraId="7906BA47" w14:textId="77777777">
        <w:trPr>
          <w:jc w:val="center"/>
        </w:trPr>
        <w:tc>
          <w:tcPr>
            <w:tcW w:w="0" w:type="auto"/>
          </w:tcPr>
          <w:p w14:paraId="66BF3FD4" w14:textId="77777777" w:rsidR="001074E3" w:rsidRDefault="00474B84">
            <w:pPr>
              <w:pStyle w:val="aa"/>
              <w:jc w:val="center"/>
              <w:rPr>
                <w:rStyle w:val="ad"/>
                <w:rFonts w:ascii="Times New Roman" w:hAnsi="Times New Roman"/>
                <w:b/>
              </w:rPr>
            </w:pPr>
            <w:r>
              <w:rPr>
                <w:rFonts w:ascii="Times New Roman" w:hAnsi="Times New Roman"/>
                <w:color w:val="000000"/>
                <w:sz w:val="20"/>
                <w:szCs w:val="20"/>
              </w:rPr>
              <w:t>Target elevation angle</w:t>
            </w:r>
          </w:p>
        </w:tc>
        <w:tc>
          <w:tcPr>
            <w:tcW w:w="0" w:type="auto"/>
          </w:tcPr>
          <w:p w14:paraId="5200854D" w14:textId="77777777" w:rsidR="001074E3" w:rsidRDefault="00474B84">
            <w:pPr>
              <w:pStyle w:val="aa"/>
              <w:jc w:val="center"/>
              <w:rPr>
                <w:rStyle w:val="ad"/>
                <w:rFonts w:ascii="Times New Roman" w:eastAsia="Calibri" w:hAnsi="Times New Roman"/>
                <w:b/>
              </w:rPr>
            </w:pPr>
            <w:r>
              <w:rPr>
                <w:rFonts w:ascii="Times New Roman" w:hAnsi="Times New Roman" w:hint="eastAsia"/>
                <w:color w:val="000000"/>
                <w:sz w:val="20"/>
                <w:szCs w:val="20"/>
              </w:rPr>
              <w:t>30</w:t>
            </w:r>
            <w:r>
              <w:rPr>
                <w:rFonts w:ascii="Times New Roman" w:hAnsi="Times New Roman"/>
                <w:color w:val="000000"/>
                <w:sz w:val="20"/>
                <w:szCs w:val="20"/>
                <w:vertAlign w:val="superscript"/>
              </w:rPr>
              <w:t>0</w:t>
            </w:r>
            <w:r>
              <w:rPr>
                <w:rFonts w:ascii="Times New Roman" w:hAnsi="Times New Roman" w:hint="eastAsia"/>
                <w:color w:val="000000"/>
                <w:sz w:val="20"/>
                <w:szCs w:val="20"/>
              </w:rPr>
              <w:t>~</w:t>
            </w:r>
            <w:r>
              <w:rPr>
                <w:rFonts w:ascii="Times New Roman" w:hAnsi="Times New Roman"/>
                <w:color w:val="000000"/>
                <w:sz w:val="20"/>
                <w:szCs w:val="20"/>
              </w:rPr>
              <w:t>90</w:t>
            </w:r>
            <w:r>
              <w:rPr>
                <w:rFonts w:ascii="Times New Roman" w:hAnsi="Times New Roman"/>
                <w:color w:val="000000"/>
                <w:sz w:val="20"/>
                <w:szCs w:val="20"/>
                <w:vertAlign w:val="superscript"/>
              </w:rPr>
              <w:t>0</w:t>
            </w:r>
          </w:p>
        </w:tc>
      </w:tr>
      <w:tr w:rsidR="001074E3" w14:paraId="28C70256" w14:textId="77777777">
        <w:trPr>
          <w:jc w:val="center"/>
        </w:trPr>
        <w:tc>
          <w:tcPr>
            <w:tcW w:w="0" w:type="auto"/>
            <w:shd w:val="clear" w:color="auto" w:fill="auto"/>
          </w:tcPr>
          <w:p w14:paraId="122537CC" w14:textId="77777777" w:rsidR="001074E3" w:rsidRDefault="00474B84">
            <w:pPr>
              <w:pStyle w:val="aa"/>
              <w:jc w:val="center"/>
              <w:rPr>
                <w:rFonts w:ascii="Times New Roman" w:hAnsi="Times New Roman"/>
              </w:rPr>
            </w:pPr>
            <w:r>
              <w:rPr>
                <w:rFonts w:ascii="Times New Roman" w:hAnsi="Times New Roman"/>
                <w:color w:val="000000"/>
                <w:sz w:val="20"/>
                <w:szCs w:val="20"/>
              </w:rPr>
              <w:t>Free space path loss</w:t>
            </w:r>
          </w:p>
        </w:tc>
        <w:tc>
          <w:tcPr>
            <w:tcW w:w="0" w:type="auto"/>
            <w:shd w:val="clear" w:color="auto" w:fill="auto"/>
          </w:tcPr>
          <w:p w14:paraId="38DA4648" w14:textId="77777777" w:rsidR="001074E3" w:rsidRDefault="00474B84">
            <w:pPr>
              <w:pStyle w:val="aa"/>
              <w:jc w:val="center"/>
              <w:rPr>
                <w:rFonts w:ascii="Times New Roman" w:eastAsia="Calibri" w:hAnsi="Times New Roman"/>
              </w:rPr>
            </w:pPr>
            <w:r>
              <w:rPr>
                <w:rFonts w:ascii="Times New Roman" w:hAnsi="Times New Roman"/>
                <w:color w:val="000000"/>
                <w:sz w:val="20"/>
                <w:szCs w:val="20"/>
              </w:rPr>
              <w:t>Equation (6.6-2) in TR 38.811</w:t>
            </w:r>
          </w:p>
        </w:tc>
      </w:tr>
      <w:tr w:rsidR="001074E3" w14:paraId="3FFF5334" w14:textId="77777777">
        <w:trPr>
          <w:jc w:val="center"/>
        </w:trPr>
        <w:tc>
          <w:tcPr>
            <w:tcW w:w="0" w:type="auto"/>
            <w:shd w:val="clear" w:color="auto" w:fill="auto"/>
          </w:tcPr>
          <w:p w14:paraId="75B17056" w14:textId="77777777" w:rsidR="001074E3" w:rsidRDefault="00474B84">
            <w:pPr>
              <w:pStyle w:val="aa"/>
              <w:jc w:val="center"/>
              <w:rPr>
                <w:rFonts w:ascii="Times New Roman" w:hAnsi="Times New Roman"/>
              </w:rPr>
            </w:pPr>
            <w:r>
              <w:rPr>
                <w:rFonts w:ascii="Times New Roman" w:hAnsi="Times New Roman"/>
                <w:color w:val="000000"/>
                <w:sz w:val="20"/>
                <w:szCs w:val="20"/>
              </w:rPr>
              <w:t>Atmospheric loss</w:t>
            </w:r>
          </w:p>
        </w:tc>
        <w:tc>
          <w:tcPr>
            <w:tcW w:w="0" w:type="auto"/>
            <w:shd w:val="clear" w:color="auto" w:fill="auto"/>
          </w:tcPr>
          <w:p w14:paraId="332F7DF1" w14:textId="77777777" w:rsidR="001074E3" w:rsidRDefault="00474B84">
            <w:pPr>
              <w:pStyle w:val="aa"/>
              <w:jc w:val="center"/>
              <w:rPr>
                <w:rFonts w:ascii="Times New Roman" w:eastAsia="Calibri" w:hAnsi="Times New Roman"/>
              </w:rPr>
            </w:pPr>
            <w:r>
              <w:rPr>
                <w:rFonts w:ascii="Times New Roman" w:hAnsi="Times New Roman"/>
                <w:color w:val="000000"/>
                <w:sz w:val="20"/>
                <w:szCs w:val="20"/>
              </w:rPr>
              <w:t>Equation (6.6-8) in TR 38.811</w:t>
            </w:r>
          </w:p>
        </w:tc>
      </w:tr>
      <w:tr w:rsidR="001074E3" w14:paraId="776D19DD" w14:textId="77777777">
        <w:trPr>
          <w:jc w:val="center"/>
        </w:trPr>
        <w:tc>
          <w:tcPr>
            <w:tcW w:w="0" w:type="auto"/>
            <w:shd w:val="clear" w:color="auto" w:fill="auto"/>
          </w:tcPr>
          <w:p w14:paraId="4127C4C3" w14:textId="77777777" w:rsidR="001074E3" w:rsidRDefault="00474B84">
            <w:pPr>
              <w:pStyle w:val="aa"/>
              <w:jc w:val="center"/>
              <w:rPr>
                <w:rFonts w:ascii="Times New Roman" w:hAnsi="Times New Roman"/>
              </w:rPr>
            </w:pPr>
            <w:r>
              <w:rPr>
                <w:rFonts w:ascii="Times New Roman" w:hAnsi="Times New Roman"/>
                <w:color w:val="000000"/>
                <w:sz w:val="20"/>
                <w:szCs w:val="20"/>
              </w:rPr>
              <w:t>Shadowing margin</w:t>
            </w:r>
          </w:p>
        </w:tc>
        <w:tc>
          <w:tcPr>
            <w:tcW w:w="0" w:type="auto"/>
            <w:shd w:val="clear" w:color="auto" w:fill="auto"/>
          </w:tcPr>
          <w:p w14:paraId="2DB442A2" w14:textId="77777777" w:rsidR="001074E3" w:rsidRDefault="00474B84">
            <w:pPr>
              <w:pStyle w:val="aa"/>
              <w:jc w:val="center"/>
              <w:rPr>
                <w:rFonts w:ascii="Times New Roman" w:eastAsia="Calibri" w:hAnsi="Times New Roman"/>
              </w:rPr>
            </w:pPr>
            <w:r>
              <w:rPr>
                <w:rFonts w:ascii="Times New Roman" w:hAnsi="Times New Roman"/>
                <w:color w:val="000000"/>
                <w:sz w:val="20"/>
                <w:szCs w:val="20"/>
              </w:rPr>
              <w:t>3 dB</w:t>
            </w:r>
          </w:p>
        </w:tc>
      </w:tr>
      <w:tr w:rsidR="001074E3" w14:paraId="0FC776B3" w14:textId="77777777">
        <w:trPr>
          <w:jc w:val="center"/>
        </w:trPr>
        <w:tc>
          <w:tcPr>
            <w:tcW w:w="0" w:type="auto"/>
            <w:shd w:val="clear" w:color="auto" w:fill="auto"/>
          </w:tcPr>
          <w:p w14:paraId="2F862B66" w14:textId="77777777" w:rsidR="001074E3" w:rsidRDefault="00474B84">
            <w:pPr>
              <w:pStyle w:val="aa"/>
              <w:jc w:val="center"/>
              <w:rPr>
                <w:rFonts w:ascii="Times New Roman" w:hAnsi="Times New Roman"/>
              </w:rPr>
            </w:pPr>
            <w:r>
              <w:rPr>
                <w:rFonts w:ascii="Times New Roman" w:hAnsi="Times New Roman"/>
                <w:color w:val="000000"/>
                <w:sz w:val="20"/>
                <w:szCs w:val="20"/>
              </w:rPr>
              <w:t>Scintillation loss</w:t>
            </w:r>
          </w:p>
        </w:tc>
        <w:tc>
          <w:tcPr>
            <w:tcW w:w="0" w:type="auto"/>
            <w:shd w:val="clear" w:color="auto" w:fill="auto"/>
          </w:tcPr>
          <w:p w14:paraId="493BA220" w14:textId="77777777" w:rsidR="001074E3" w:rsidRDefault="00474B84">
            <w:pPr>
              <w:pStyle w:val="aa"/>
              <w:jc w:val="center"/>
              <w:rPr>
                <w:rFonts w:ascii="Times New Roman" w:eastAsia="Calibri" w:hAnsi="Times New Roman"/>
              </w:rPr>
            </w:pPr>
            <w:r>
              <w:rPr>
                <w:rFonts w:ascii="Times New Roman" w:hAnsi="Times New Roman"/>
                <w:color w:val="000000"/>
                <w:sz w:val="20"/>
                <w:szCs w:val="20"/>
              </w:rPr>
              <w:t>Section 6.6.6 in TR 38.811</w:t>
            </w:r>
          </w:p>
        </w:tc>
      </w:tr>
      <w:tr w:rsidR="001074E3" w14:paraId="21DC0934" w14:textId="77777777">
        <w:trPr>
          <w:jc w:val="center"/>
        </w:trPr>
        <w:tc>
          <w:tcPr>
            <w:tcW w:w="0" w:type="auto"/>
            <w:shd w:val="clear" w:color="auto" w:fill="auto"/>
          </w:tcPr>
          <w:p w14:paraId="72217908" w14:textId="77777777" w:rsidR="001074E3" w:rsidRDefault="00474B84">
            <w:pPr>
              <w:pStyle w:val="aa"/>
              <w:jc w:val="center"/>
              <w:rPr>
                <w:rFonts w:ascii="Times New Roman" w:hAnsi="Times New Roman"/>
              </w:rPr>
            </w:pPr>
            <w:r>
              <w:rPr>
                <w:rFonts w:ascii="Times New Roman" w:hAnsi="Times New Roman"/>
                <w:color w:val="000000"/>
                <w:sz w:val="20"/>
                <w:szCs w:val="20"/>
              </w:rPr>
              <w:t>Additional loss</w:t>
            </w:r>
          </w:p>
        </w:tc>
        <w:tc>
          <w:tcPr>
            <w:tcW w:w="0" w:type="auto"/>
            <w:shd w:val="clear" w:color="auto" w:fill="auto"/>
          </w:tcPr>
          <w:p w14:paraId="092D171A" w14:textId="77777777" w:rsidR="001074E3" w:rsidRDefault="00474B84">
            <w:pPr>
              <w:pStyle w:val="aa"/>
              <w:jc w:val="center"/>
              <w:rPr>
                <w:rFonts w:ascii="Times New Roman" w:eastAsia="Calibri" w:hAnsi="Times New Roman"/>
              </w:rPr>
            </w:pPr>
            <w:r>
              <w:rPr>
                <w:rFonts w:ascii="Times New Roman" w:hAnsi="Times New Roman"/>
                <w:color w:val="000000"/>
                <w:sz w:val="20"/>
                <w:szCs w:val="20"/>
              </w:rPr>
              <w:t>0 dB</w:t>
            </w:r>
          </w:p>
        </w:tc>
      </w:tr>
      <w:tr w:rsidR="001074E3" w14:paraId="1A3658CC" w14:textId="77777777">
        <w:trPr>
          <w:jc w:val="center"/>
        </w:trPr>
        <w:tc>
          <w:tcPr>
            <w:tcW w:w="0" w:type="auto"/>
            <w:shd w:val="clear" w:color="auto" w:fill="auto"/>
          </w:tcPr>
          <w:p w14:paraId="1159D1AE" w14:textId="77777777" w:rsidR="001074E3" w:rsidRDefault="00474B84">
            <w:pPr>
              <w:pStyle w:val="aa"/>
              <w:jc w:val="center"/>
              <w:rPr>
                <w:rFonts w:ascii="Times New Roman" w:hAnsi="Times New Roman"/>
              </w:rPr>
            </w:pPr>
            <w:r>
              <w:rPr>
                <w:rFonts w:ascii="Times New Roman" w:hAnsi="Times New Roman"/>
                <w:color w:val="000000"/>
                <w:sz w:val="20"/>
                <w:szCs w:val="20"/>
              </w:rPr>
              <w:t>Polarization loss</w:t>
            </w:r>
          </w:p>
        </w:tc>
        <w:tc>
          <w:tcPr>
            <w:tcW w:w="0" w:type="auto"/>
            <w:shd w:val="clear" w:color="auto" w:fill="auto"/>
          </w:tcPr>
          <w:p w14:paraId="3DCDC61F" w14:textId="77777777" w:rsidR="001074E3" w:rsidRDefault="00474B84">
            <w:pPr>
              <w:pStyle w:val="aa"/>
              <w:jc w:val="center"/>
              <w:rPr>
                <w:rFonts w:ascii="Times New Roman" w:eastAsia="Calibri" w:hAnsi="Times New Roman"/>
              </w:rPr>
            </w:pPr>
            <w:r>
              <w:rPr>
                <w:rFonts w:ascii="Times New Roman" w:hAnsi="Times New Roman"/>
                <w:color w:val="000000"/>
                <w:sz w:val="20"/>
                <w:szCs w:val="20"/>
              </w:rPr>
              <w:t>3 dB</w:t>
            </w:r>
          </w:p>
        </w:tc>
      </w:tr>
      <w:tr w:rsidR="001074E3" w14:paraId="051EC62A" w14:textId="77777777">
        <w:trPr>
          <w:jc w:val="center"/>
        </w:trPr>
        <w:tc>
          <w:tcPr>
            <w:tcW w:w="0" w:type="auto"/>
            <w:shd w:val="clear" w:color="auto" w:fill="auto"/>
          </w:tcPr>
          <w:p w14:paraId="31F9532A" w14:textId="77777777" w:rsidR="001074E3" w:rsidRDefault="00474B84">
            <w:pPr>
              <w:pStyle w:val="a3"/>
              <w:rPr>
                <w:b w:val="0"/>
                <w:color w:val="000000"/>
              </w:rPr>
            </w:pPr>
            <w:r>
              <w:rPr>
                <w:b w:val="0"/>
                <w:color w:val="000000"/>
              </w:rPr>
              <w:t>UE antenna gain</w:t>
            </w:r>
          </w:p>
        </w:tc>
        <w:tc>
          <w:tcPr>
            <w:tcW w:w="0" w:type="auto"/>
            <w:shd w:val="clear" w:color="auto" w:fill="auto"/>
          </w:tcPr>
          <w:p w14:paraId="44F84FEB" w14:textId="77777777" w:rsidR="001074E3" w:rsidRDefault="00474B84">
            <w:pPr>
              <w:pStyle w:val="aa"/>
              <w:jc w:val="center"/>
              <w:rPr>
                <w:rFonts w:ascii="Times New Roman" w:hAnsi="Times New Roman"/>
                <w:color w:val="000000"/>
                <w:sz w:val="20"/>
                <w:szCs w:val="20"/>
              </w:rPr>
            </w:pPr>
            <w:r>
              <w:rPr>
                <w:rFonts w:ascii="Times New Roman" w:hAnsi="Times New Roman"/>
                <w:color w:val="000000"/>
                <w:sz w:val="20"/>
                <w:szCs w:val="20"/>
              </w:rPr>
              <w:t>-5</w:t>
            </w:r>
            <w:r>
              <w:rPr>
                <w:rFonts w:ascii="Times New Roman" w:hAnsi="Times New Roman" w:hint="eastAsia"/>
                <w:color w:val="000000"/>
                <w:sz w:val="20"/>
                <w:szCs w:val="20"/>
              </w:rPr>
              <w:t>.5</w:t>
            </w:r>
            <w:r>
              <w:rPr>
                <w:rFonts w:ascii="Times New Roman" w:hAnsi="Times New Roman"/>
                <w:color w:val="000000"/>
                <w:sz w:val="20"/>
                <w:szCs w:val="20"/>
              </w:rPr>
              <w:t>dBi</w:t>
            </w:r>
          </w:p>
        </w:tc>
      </w:tr>
    </w:tbl>
    <w:p w14:paraId="08A4D9EE" w14:textId="77777777" w:rsidR="001074E3" w:rsidRDefault="00474B84">
      <w:pPr>
        <w:jc w:val="center"/>
        <w:rPr>
          <w:rFonts w:eastAsia="宋体"/>
        </w:rPr>
      </w:pPr>
      <w:bookmarkStart w:id="17" w:name="_Ref8004"/>
      <w:bookmarkStart w:id="18" w:name="_Ref7168"/>
      <w:r>
        <w:rPr>
          <w:rFonts w:ascii="Times New Roman" w:hAnsi="Times New Roman" w:cs="Times New Roman"/>
          <w:sz w:val="20"/>
          <w:szCs w:val="20"/>
        </w:rPr>
        <w:t xml:space="preserve">Table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Table \* ARABIC </w:instrText>
      </w:r>
      <w:r>
        <w:rPr>
          <w:rFonts w:ascii="Times New Roman" w:hAnsi="Times New Roman" w:cs="Times New Roman"/>
          <w:sz w:val="20"/>
          <w:szCs w:val="20"/>
        </w:rPr>
        <w:fldChar w:fldCharType="separate"/>
      </w:r>
      <w:r>
        <w:rPr>
          <w:rFonts w:ascii="Times New Roman" w:hAnsi="Times New Roman" w:cs="Times New Roman"/>
          <w:sz w:val="20"/>
          <w:szCs w:val="20"/>
        </w:rPr>
        <w:t>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eastAsia="宋体" w:hAnsi="Times New Roman" w:cs="Times New Roman"/>
          <w:bCs/>
          <w:kern w:val="2"/>
          <w:sz w:val="20"/>
          <w:lang w:val="en-GB"/>
        </w:rPr>
        <w:t xml:space="preserve">Simulation assumption for </w:t>
      </w:r>
      <w:r>
        <w:rPr>
          <w:rFonts w:ascii="Times New Roman" w:eastAsia="宋体" w:hAnsi="Times New Roman" w:cs="Times New Roman" w:hint="eastAsia"/>
          <w:bCs/>
          <w:kern w:val="2"/>
          <w:sz w:val="20"/>
          <w:lang w:val="en-GB"/>
        </w:rPr>
        <w:t xml:space="preserve">VoIP on </w:t>
      </w:r>
      <w:r>
        <w:rPr>
          <w:rFonts w:ascii="Times New Roman" w:eastAsia="宋体" w:hAnsi="Times New Roman" w:cs="Times New Roman"/>
          <w:bCs/>
          <w:kern w:val="2"/>
          <w:sz w:val="20"/>
          <w:lang w:val="en-GB"/>
        </w:rPr>
        <w:t>PUSCH</w:t>
      </w:r>
    </w:p>
    <w:tbl>
      <w:tblPr>
        <w:tblW w:w="0" w:type="auto"/>
        <w:jc w:val="center"/>
        <w:tblCellMar>
          <w:left w:w="0" w:type="dxa"/>
          <w:right w:w="0" w:type="dxa"/>
        </w:tblCellMar>
        <w:tblLook w:val="04A0" w:firstRow="1" w:lastRow="0" w:firstColumn="1" w:lastColumn="0" w:noHBand="0" w:noVBand="1"/>
      </w:tblPr>
      <w:tblGrid>
        <w:gridCol w:w="2166"/>
        <w:gridCol w:w="4979"/>
      </w:tblGrid>
      <w:tr w:rsidR="001074E3" w14:paraId="0D7A1862" w14:textId="77777777">
        <w:trPr>
          <w:trHeight w:val="379"/>
          <w:jc w:val="center"/>
        </w:trPr>
        <w:tc>
          <w:tcPr>
            <w:tcW w:w="0" w:type="auto"/>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14:paraId="37493A6E" w14:textId="77777777" w:rsidR="001074E3" w:rsidRDefault="00474B84">
            <w:pPr>
              <w:pStyle w:val="aa"/>
              <w:jc w:val="center"/>
              <w:rPr>
                <w:rFonts w:ascii="Times New Roman" w:hAnsi="Times New Roman"/>
                <w:b/>
                <w:bCs/>
                <w:color w:val="000000"/>
                <w:sz w:val="18"/>
                <w:szCs w:val="20"/>
              </w:rPr>
            </w:pPr>
            <w:r>
              <w:rPr>
                <w:rFonts w:ascii="Times New Roman" w:hAnsi="Times New Roman"/>
                <w:b/>
                <w:bCs/>
                <w:color w:val="000000"/>
                <w:sz w:val="18"/>
                <w:szCs w:val="20"/>
              </w:rPr>
              <w:t>Parameter</w:t>
            </w:r>
          </w:p>
        </w:tc>
        <w:tc>
          <w:tcPr>
            <w:tcW w:w="0" w:type="auto"/>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tcPr>
          <w:p w14:paraId="0F5365EE" w14:textId="77777777" w:rsidR="001074E3" w:rsidRDefault="00474B84">
            <w:pPr>
              <w:pStyle w:val="aa"/>
              <w:jc w:val="center"/>
              <w:rPr>
                <w:rFonts w:ascii="Times New Roman" w:hAnsi="Times New Roman"/>
                <w:b/>
                <w:bCs/>
                <w:color w:val="000000"/>
                <w:sz w:val="18"/>
                <w:szCs w:val="20"/>
              </w:rPr>
            </w:pPr>
            <w:r>
              <w:rPr>
                <w:rFonts w:ascii="Times New Roman" w:hAnsi="Times New Roman"/>
                <w:b/>
                <w:bCs/>
                <w:color w:val="000000"/>
                <w:sz w:val="18"/>
                <w:szCs w:val="20"/>
              </w:rPr>
              <w:t>Value</w:t>
            </w:r>
          </w:p>
        </w:tc>
      </w:tr>
      <w:tr w:rsidR="001074E3" w14:paraId="249A7FD7"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060E91"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Carrier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699589"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2 GHz</w:t>
            </w:r>
          </w:p>
        </w:tc>
      </w:tr>
      <w:tr w:rsidR="001074E3" w14:paraId="3FC81125"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71121"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Sub-carrier Spacing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8F768"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15kHz</w:t>
            </w:r>
          </w:p>
        </w:tc>
      </w:tr>
      <w:tr w:rsidR="001074E3" w14:paraId="2A14C3D7"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469367"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Channel Bandwidth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91C3E4"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2PRBs</w:t>
            </w:r>
          </w:p>
        </w:tc>
      </w:tr>
      <w:tr w:rsidR="001074E3" w14:paraId="6D587D88"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A9E9EA"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7FBBE9"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NTN-TDL-</w:t>
            </w:r>
            <w:r>
              <w:rPr>
                <w:rFonts w:ascii="Times New Roman" w:hAnsi="Times New Roman" w:hint="eastAsia"/>
                <w:color w:val="000000"/>
                <w:sz w:val="18"/>
                <w:szCs w:val="20"/>
              </w:rPr>
              <w:t>C Rural 30</w:t>
            </w:r>
            <w:r>
              <w:rPr>
                <w:rFonts w:ascii="Times New Roman" w:hAnsi="Times New Roman"/>
                <w:color w:val="000000"/>
                <w:sz w:val="18"/>
                <w:szCs w:val="20"/>
                <w:vertAlign w:val="superscript"/>
              </w:rPr>
              <w:t>0</w:t>
            </w:r>
            <w:r>
              <w:rPr>
                <w:rFonts w:ascii="Times New Roman" w:hAnsi="Times New Roman" w:hint="eastAsia"/>
                <w:color w:val="000000"/>
                <w:sz w:val="18"/>
                <w:szCs w:val="20"/>
                <w:vertAlign w:val="superscript"/>
              </w:rPr>
              <w:t xml:space="preserve"> </w:t>
            </w:r>
            <w:r>
              <w:rPr>
                <w:rFonts w:ascii="Times New Roman" w:hAnsi="Times New Roman" w:hint="eastAsia"/>
                <w:color w:val="000000"/>
                <w:sz w:val="18"/>
                <w:szCs w:val="20"/>
              </w:rPr>
              <w:t>elevation angle</w:t>
            </w:r>
            <w:r>
              <w:rPr>
                <w:rFonts w:ascii="Times New Roman" w:hAnsi="Times New Roman"/>
                <w:color w:val="000000"/>
                <w:sz w:val="18"/>
                <w:szCs w:val="20"/>
              </w:rPr>
              <w:t>, -</w:t>
            </w:r>
            <w:r>
              <w:rPr>
                <w:rFonts w:ascii="Times New Roman" w:hAnsi="Times New Roman" w:hint="eastAsia"/>
                <w:color w:val="000000"/>
                <w:sz w:val="18"/>
                <w:szCs w:val="20"/>
              </w:rPr>
              <w:t>8.46</w:t>
            </w:r>
            <w:r>
              <w:rPr>
                <w:rFonts w:ascii="Times New Roman" w:hAnsi="Times New Roman"/>
                <w:color w:val="000000"/>
                <w:sz w:val="18"/>
                <w:szCs w:val="20"/>
              </w:rPr>
              <w:t xml:space="preserve"> for </w:t>
            </w:r>
            <w:r>
              <w:rPr>
                <w:rFonts w:ascii="Symbol" w:hAnsi="Symbol"/>
                <w:i/>
                <w:sz w:val="18"/>
                <w:szCs w:val="21"/>
                <w:lang w:val="en-GB"/>
              </w:rPr>
              <w:t></w:t>
            </w:r>
            <w:r>
              <w:rPr>
                <w:rFonts w:hint="eastAsia"/>
                <w:sz w:val="18"/>
                <w:vertAlign w:val="subscript"/>
              </w:rPr>
              <w:t>lgDS</w:t>
            </w:r>
            <w:r>
              <w:rPr>
                <w:rFonts w:hint="eastAsia"/>
                <w:sz w:val="18"/>
              </w:rPr>
              <w:t xml:space="preserve">, </w:t>
            </w:r>
            <w:r>
              <w:rPr>
                <w:rFonts w:ascii="Times New Roman" w:hAnsi="Times New Roman" w:hint="eastAsia"/>
                <w:color w:val="000000"/>
                <w:sz w:val="18"/>
                <w:szCs w:val="20"/>
              </w:rPr>
              <w:t xml:space="preserve">8.05 </w:t>
            </w:r>
            <w:r>
              <w:rPr>
                <w:rFonts w:ascii="Times New Roman" w:hAnsi="Times New Roman"/>
                <w:color w:val="000000"/>
                <w:sz w:val="18"/>
                <w:szCs w:val="20"/>
              </w:rPr>
              <w:t xml:space="preserve">for </w:t>
            </w:r>
            <w:r>
              <w:rPr>
                <w:rFonts w:ascii="Symbol" w:hAnsi="Symbol"/>
                <w:i/>
                <w:sz w:val="18"/>
                <w:szCs w:val="21"/>
                <w:lang w:val="en-GB"/>
              </w:rPr>
              <w:t></w:t>
            </w:r>
            <w:r>
              <w:rPr>
                <w:rFonts w:hint="eastAsia"/>
                <w:sz w:val="18"/>
                <w:vertAlign w:val="subscript"/>
              </w:rPr>
              <w:t>K</w:t>
            </w:r>
          </w:p>
        </w:tc>
      </w:tr>
      <w:tr w:rsidR="001074E3" w14:paraId="3DB9CAD9"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D4CAD5"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UE Antenna Configuration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76341B"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1T1R, 2T1R</w:t>
            </w:r>
          </w:p>
        </w:tc>
      </w:tr>
      <w:tr w:rsidR="001074E3" w14:paraId="60EEDF16"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A7B4E9"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UE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D40C77"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3 km/h</w:t>
            </w:r>
          </w:p>
        </w:tc>
      </w:tr>
      <w:tr w:rsidR="001074E3" w14:paraId="63589BED"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F12F20"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lastRenderedPageBreak/>
              <w:t>Frequency offset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DA9BA30"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0 ppm</w:t>
            </w:r>
          </w:p>
        </w:tc>
      </w:tr>
      <w:tr w:rsidR="001074E3" w14:paraId="3BEF2256"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62C0CB"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JCE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8B0297"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 xml:space="preserve">w/ JCE </w:t>
            </w:r>
          </w:p>
        </w:tc>
      </w:tr>
      <w:tr w:rsidR="001074E3" w14:paraId="01B19167"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052205"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HARQ configuration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F6FF6B"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w/o HARQ</w:t>
            </w:r>
          </w:p>
        </w:tc>
      </w:tr>
      <w:tr w:rsidR="001074E3" w14:paraId="4E9DFECA"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23D49E"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Modulation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A06DB8"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QPSK</w:t>
            </w:r>
          </w:p>
        </w:tc>
      </w:tr>
      <w:tr w:rsidR="001074E3" w14:paraId="07843D5E"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446825"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PUSCH duration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5C2856"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lang w:val="da-DK"/>
              </w:rPr>
              <w:t>1</w:t>
            </w:r>
            <w:r>
              <w:rPr>
                <w:rFonts w:ascii="Times New Roman" w:hAnsi="Times New Roman"/>
                <w:color w:val="000000"/>
                <w:sz w:val="18"/>
                <w:szCs w:val="20"/>
              </w:rPr>
              <w:t>4</w:t>
            </w:r>
            <w:r>
              <w:rPr>
                <w:rFonts w:ascii="Times New Roman" w:hAnsi="Times New Roman"/>
                <w:color w:val="000000"/>
                <w:sz w:val="18"/>
                <w:szCs w:val="20"/>
                <w:lang w:val="da-DK"/>
              </w:rPr>
              <w:t xml:space="preserve"> OS</w:t>
            </w:r>
          </w:p>
        </w:tc>
      </w:tr>
      <w:tr w:rsidR="001074E3" w14:paraId="0DE07ECF" w14:textId="77777777">
        <w:trPr>
          <w:trHeight w:val="147"/>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32F59E"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PUSCH for VoIP</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05B09F"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MCS index:2</w:t>
            </w:r>
          </w:p>
          <w:p w14:paraId="6A55B846"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TBS: 184bits</w:t>
            </w:r>
          </w:p>
          <w:p w14:paraId="758B40A6"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DMRS configuration: Type I, DMRS symbol</w:t>
            </w:r>
          </w:p>
          <w:p w14:paraId="7A3C1DBB"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Number of repetitions: 20</w:t>
            </w:r>
          </w:p>
          <w:p w14:paraId="6F4D91D5" w14:textId="77777777" w:rsidR="001074E3" w:rsidRDefault="00474B84">
            <w:pPr>
              <w:pStyle w:val="aa"/>
              <w:spacing w:beforeAutospacing="0" w:afterAutospacing="0" w:line="260" w:lineRule="auto"/>
              <w:jc w:val="center"/>
              <w:rPr>
                <w:rFonts w:ascii="Times New Roman" w:hAnsi="Times New Roman"/>
                <w:color w:val="000000"/>
                <w:sz w:val="18"/>
                <w:szCs w:val="20"/>
                <w:lang w:val="da-DK"/>
              </w:rPr>
            </w:pPr>
            <w:r>
              <w:rPr>
                <w:rFonts w:ascii="Times New Roman" w:hAnsi="Times New Roman"/>
                <w:color w:val="000000"/>
                <w:sz w:val="18"/>
                <w:szCs w:val="20"/>
              </w:rPr>
              <w:t>BLER: 2% iBLER</w:t>
            </w:r>
          </w:p>
        </w:tc>
      </w:tr>
    </w:tbl>
    <w:p w14:paraId="786D8A5C" w14:textId="77777777" w:rsidR="001074E3" w:rsidRDefault="00474B84">
      <w:pPr>
        <w:jc w:val="center"/>
        <w:rPr>
          <w:rFonts w:eastAsia="宋体"/>
        </w:rPr>
      </w:pPr>
      <w:bookmarkStart w:id="19" w:name="_Ref6526"/>
      <w:bookmarkEnd w:id="17"/>
      <w:bookmarkEnd w:id="18"/>
      <w:r>
        <w:rPr>
          <w:rFonts w:ascii="Times New Roman" w:hAnsi="Times New Roman" w:cs="Times New Roman"/>
          <w:sz w:val="20"/>
          <w:szCs w:val="20"/>
        </w:rPr>
        <w:t xml:space="preserve">Table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Table \* ARABIC </w:instrText>
      </w:r>
      <w:r>
        <w:rPr>
          <w:rFonts w:ascii="Times New Roman" w:hAnsi="Times New Roman" w:cs="Times New Roman"/>
          <w:sz w:val="20"/>
          <w:szCs w:val="20"/>
        </w:rPr>
        <w:fldChar w:fldCharType="separate"/>
      </w:r>
      <w:r>
        <w:rPr>
          <w:rFonts w:ascii="Times New Roman" w:hAnsi="Times New Roman" w:cs="Times New Roman"/>
          <w:sz w:val="20"/>
          <w:szCs w:val="20"/>
        </w:rPr>
        <w:t>5</w:t>
      </w:r>
      <w:r>
        <w:rPr>
          <w:rFonts w:ascii="Times New Roman" w:hAnsi="Times New Roman" w:cs="Times New Roman"/>
          <w:sz w:val="20"/>
          <w:szCs w:val="20"/>
        </w:rPr>
        <w:fldChar w:fldCharType="end"/>
      </w:r>
      <w:bookmarkEnd w:id="19"/>
      <w:r>
        <w:rPr>
          <w:rFonts w:hint="eastAsia"/>
        </w:rPr>
        <w:t xml:space="preserve"> </w:t>
      </w:r>
      <w:r>
        <w:rPr>
          <w:rFonts w:ascii="Times New Roman" w:eastAsia="宋体" w:hAnsi="Times New Roman" w:cs="Times New Roman"/>
          <w:bCs/>
          <w:kern w:val="2"/>
          <w:sz w:val="20"/>
          <w:lang w:val="en-GB"/>
        </w:rPr>
        <w:t>Link-level simulation assumptions for 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66"/>
        <w:gridCol w:w="4979"/>
      </w:tblGrid>
      <w:tr w:rsidR="001074E3" w14:paraId="42657C5A" w14:textId="77777777">
        <w:trPr>
          <w:trHeight w:val="153"/>
          <w:jc w:val="center"/>
        </w:trPr>
        <w:tc>
          <w:tcPr>
            <w:tcW w:w="0" w:type="auto"/>
            <w:shd w:val="clear" w:color="auto" w:fill="8496B0" w:themeFill="text2" w:themeFillTint="99"/>
            <w:tcMar>
              <w:top w:w="0" w:type="dxa"/>
              <w:left w:w="108" w:type="dxa"/>
              <w:bottom w:w="0" w:type="dxa"/>
              <w:right w:w="108" w:type="dxa"/>
            </w:tcMar>
            <w:vAlign w:val="center"/>
          </w:tcPr>
          <w:p w14:paraId="1D61F059" w14:textId="77777777" w:rsidR="001074E3" w:rsidRDefault="00474B84">
            <w:pPr>
              <w:pStyle w:val="aa"/>
              <w:jc w:val="center"/>
              <w:rPr>
                <w:rFonts w:ascii="Times New Roman" w:hAnsi="Times New Roman"/>
                <w:b/>
                <w:bCs/>
                <w:color w:val="000000"/>
                <w:sz w:val="18"/>
                <w:szCs w:val="20"/>
              </w:rPr>
            </w:pPr>
            <w:r>
              <w:rPr>
                <w:rFonts w:ascii="Times New Roman" w:hAnsi="Times New Roman"/>
                <w:b/>
                <w:bCs/>
                <w:color w:val="000000"/>
                <w:sz w:val="18"/>
                <w:szCs w:val="20"/>
              </w:rPr>
              <w:t>Parameter</w:t>
            </w:r>
          </w:p>
        </w:tc>
        <w:tc>
          <w:tcPr>
            <w:tcW w:w="0" w:type="auto"/>
            <w:shd w:val="clear" w:color="auto" w:fill="8496B0" w:themeFill="text2" w:themeFillTint="99"/>
            <w:tcMar>
              <w:top w:w="0" w:type="dxa"/>
              <w:left w:w="108" w:type="dxa"/>
              <w:bottom w:w="0" w:type="dxa"/>
              <w:right w:w="108" w:type="dxa"/>
            </w:tcMar>
            <w:vAlign w:val="center"/>
          </w:tcPr>
          <w:p w14:paraId="514E42CC" w14:textId="77777777" w:rsidR="001074E3" w:rsidRDefault="00474B84">
            <w:pPr>
              <w:pStyle w:val="aa"/>
              <w:jc w:val="center"/>
              <w:rPr>
                <w:rFonts w:ascii="Times New Roman" w:hAnsi="Times New Roman"/>
                <w:b/>
                <w:bCs/>
                <w:color w:val="000000"/>
                <w:sz w:val="18"/>
                <w:szCs w:val="20"/>
              </w:rPr>
            </w:pPr>
            <w:r>
              <w:rPr>
                <w:rFonts w:ascii="Times New Roman" w:hAnsi="Times New Roman"/>
                <w:b/>
                <w:bCs/>
                <w:color w:val="000000"/>
                <w:sz w:val="18"/>
                <w:szCs w:val="20"/>
              </w:rPr>
              <w:t>Value</w:t>
            </w:r>
          </w:p>
        </w:tc>
      </w:tr>
      <w:tr w:rsidR="001074E3" w14:paraId="1F38BDFA" w14:textId="77777777">
        <w:trPr>
          <w:trHeight w:val="153"/>
          <w:jc w:val="center"/>
        </w:trPr>
        <w:tc>
          <w:tcPr>
            <w:tcW w:w="0" w:type="auto"/>
            <w:tcMar>
              <w:top w:w="0" w:type="dxa"/>
              <w:left w:w="108" w:type="dxa"/>
              <w:bottom w:w="0" w:type="dxa"/>
              <w:right w:w="108" w:type="dxa"/>
            </w:tcMar>
            <w:vAlign w:val="center"/>
          </w:tcPr>
          <w:p w14:paraId="4A606648"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 xml:space="preserve">PUCCH format </w:t>
            </w:r>
          </w:p>
        </w:tc>
        <w:tc>
          <w:tcPr>
            <w:tcW w:w="0" w:type="auto"/>
            <w:tcMar>
              <w:top w:w="0" w:type="dxa"/>
              <w:left w:w="108" w:type="dxa"/>
              <w:bottom w:w="0" w:type="dxa"/>
              <w:right w:w="108" w:type="dxa"/>
            </w:tcMar>
            <w:vAlign w:val="center"/>
          </w:tcPr>
          <w:p w14:paraId="6F40ACF9"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Format 1, 1-bit for HARQ-ACK for Msg4.</w:t>
            </w:r>
          </w:p>
        </w:tc>
      </w:tr>
      <w:tr w:rsidR="001074E3" w14:paraId="5551450C" w14:textId="77777777">
        <w:trPr>
          <w:trHeight w:val="153"/>
          <w:jc w:val="center"/>
        </w:trPr>
        <w:tc>
          <w:tcPr>
            <w:tcW w:w="0" w:type="auto"/>
            <w:tcMar>
              <w:top w:w="0" w:type="dxa"/>
              <w:left w:w="108" w:type="dxa"/>
              <w:bottom w:w="0" w:type="dxa"/>
              <w:right w:w="108" w:type="dxa"/>
            </w:tcMar>
            <w:vAlign w:val="center"/>
          </w:tcPr>
          <w:p w14:paraId="5EDCDA7D"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Carrier frequency</w:t>
            </w:r>
          </w:p>
        </w:tc>
        <w:tc>
          <w:tcPr>
            <w:tcW w:w="0" w:type="auto"/>
            <w:tcMar>
              <w:top w:w="0" w:type="dxa"/>
              <w:left w:w="108" w:type="dxa"/>
              <w:bottom w:w="0" w:type="dxa"/>
              <w:right w:w="108" w:type="dxa"/>
            </w:tcMar>
            <w:vAlign w:val="center"/>
          </w:tcPr>
          <w:p w14:paraId="59B6CFDD"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2 GHz</w:t>
            </w:r>
          </w:p>
        </w:tc>
      </w:tr>
      <w:tr w:rsidR="001074E3" w14:paraId="6AF87961" w14:textId="77777777">
        <w:trPr>
          <w:trHeight w:val="153"/>
          <w:jc w:val="center"/>
        </w:trPr>
        <w:tc>
          <w:tcPr>
            <w:tcW w:w="0" w:type="auto"/>
            <w:tcMar>
              <w:top w:w="0" w:type="dxa"/>
              <w:left w:w="108" w:type="dxa"/>
              <w:bottom w:w="0" w:type="dxa"/>
              <w:right w:w="108" w:type="dxa"/>
            </w:tcMar>
            <w:vAlign w:val="center"/>
          </w:tcPr>
          <w:p w14:paraId="29D2CF8D"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SCS</w:t>
            </w:r>
          </w:p>
        </w:tc>
        <w:tc>
          <w:tcPr>
            <w:tcW w:w="0" w:type="auto"/>
            <w:tcMar>
              <w:top w:w="0" w:type="dxa"/>
              <w:left w:w="108" w:type="dxa"/>
              <w:bottom w:w="0" w:type="dxa"/>
              <w:right w:w="108" w:type="dxa"/>
            </w:tcMar>
            <w:vAlign w:val="center"/>
          </w:tcPr>
          <w:p w14:paraId="1771272C"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15kHz</w:t>
            </w:r>
          </w:p>
        </w:tc>
      </w:tr>
      <w:tr w:rsidR="001074E3" w14:paraId="3578D3AF" w14:textId="77777777">
        <w:trPr>
          <w:trHeight w:val="153"/>
          <w:jc w:val="center"/>
        </w:trPr>
        <w:tc>
          <w:tcPr>
            <w:tcW w:w="0" w:type="auto"/>
            <w:tcMar>
              <w:top w:w="0" w:type="dxa"/>
              <w:left w:w="108" w:type="dxa"/>
              <w:bottom w:w="0" w:type="dxa"/>
              <w:right w:w="108" w:type="dxa"/>
            </w:tcMar>
            <w:vAlign w:val="center"/>
          </w:tcPr>
          <w:p w14:paraId="5955797E"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Channel Bandwidth</w:t>
            </w:r>
          </w:p>
        </w:tc>
        <w:tc>
          <w:tcPr>
            <w:tcW w:w="0" w:type="auto"/>
            <w:tcMar>
              <w:top w:w="0" w:type="dxa"/>
              <w:left w:w="108" w:type="dxa"/>
              <w:bottom w:w="0" w:type="dxa"/>
              <w:right w:w="108" w:type="dxa"/>
            </w:tcMar>
            <w:vAlign w:val="center"/>
          </w:tcPr>
          <w:p w14:paraId="3F22CF55" w14:textId="77777777" w:rsidR="001074E3" w:rsidRDefault="00474B84">
            <w:pPr>
              <w:pStyle w:val="aa"/>
              <w:jc w:val="center"/>
              <w:rPr>
                <w:rFonts w:ascii="Times New Roman" w:hAnsi="Times New Roman"/>
                <w:color w:val="000000"/>
                <w:sz w:val="18"/>
                <w:szCs w:val="20"/>
              </w:rPr>
            </w:pPr>
            <w:r>
              <w:rPr>
                <w:rFonts w:ascii="Times New Roman" w:hAnsi="Times New Roman" w:hint="eastAsia"/>
                <w:color w:val="000000"/>
                <w:sz w:val="18"/>
                <w:szCs w:val="20"/>
              </w:rPr>
              <w:t>20MHz</w:t>
            </w:r>
          </w:p>
        </w:tc>
      </w:tr>
      <w:tr w:rsidR="001074E3" w14:paraId="586E974F" w14:textId="77777777">
        <w:trPr>
          <w:trHeight w:val="153"/>
          <w:jc w:val="center"/>
        </w:trPr>
        <w:tc>
          <w:tcPr>
            <w:tcW w:w="0" w:type="auto"/>
            <w:tcMar>
              <w:top w:w="0" w:type="dxa"/>
              <w:left w:w="108" w:type="dxa"/>
              <w:bottom w:w="0" w:type="dxa"/>
              <w:right w:w="108" w:type="dxa"/>
            </w:tcMar>
            <w:vAlign w:val="center"/>
          </w:tcPr>
          <w:p w14:paraId="775DB850"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Channel Model</w:t>
            </w:r>
          </w:p>
        </w:tc>
        <w:tc>
          <w:tcPr>
            <w:tcW w:w="0" w:type="auto"/>
            <w:tcMar>
              <w:top w:w="0" w:type="dxa"/>
              <w:left w:w="108" w:type="dxa"/>
              <w:bottom w:w="0" w:type="dxa"/>
              <w:right w:w="108" w:type="dxa"/>
            </w:tcMar>
            <w:vAlign w:val="center"/>
          </w:tcPr>
          <w:p w14:paraId="6174C9CD"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NTN-TDL-</w:t>
            </w:r>
            <w:r>
              <w:rPr>
                <w:rFonts w:ascii="Times New Roman" w:hAnsi="Times New Roman" w:hint="eastAsia"/>
                <w:color w:val="000000"/>
                <w:sz w:val="18"/>
                <w:szCs w:val="20"/>
              </w:rPr>
              <w:t>C Rural 30</w:t>
            </w:r>
            <w:r>
              <w:rPr>
                <w:rFonts w:ascii="Times New Roman" w:hAnsi="Times New Roman"/>
                <w:color w:val="000000"/>
                <w:sz w:val="18"/>
                <w:szCs w:val="20"/>
                <w:vertAlign w:val="superscript"/>
              </w:rPr>
              <w:t>0</w:t>
            </w:r>
            <w:r>
              <w:rPr>
                <w:rFonts w:ascii="Times New Roman" w:hAnsi="Times New Roman" w:hint="eastAsia"/>
                <w:color w:val="000000"/>
                <w:sz w:val="18"/>
                <w:szCs w:val="20"/>
                <w:vertAlign w:val="superscript"/>
              </w:rPr>
              <w:t xml:space="preserve"> </w:t>
            </w:r>
            <w:r>
              <w:rPr>
                <w:rFonts w:ascii="Times New Roman" w:hAnsi="Times New Roman" w:hint="eastAsia"/>
                <w:color w:val="000000"/>
                <w:sz w:val="18"/>
                <w:szCs w:val="20"/>
              </w:rPr>
              <w:t>elevation angle</w:t>
            </w:r>
            <w:r>
              <w:rPr>
                <w:rFonts w:ascii="Times New Roman" w:hAnsi="Times New Roman"/>
                <w:color w:val="000000"/>
                <w:sz w:val="18"/>
                <w:szCs w:val="20"/>
              </w:rPr>
              <w:t>, -</w:t>
            </w:r>
            <w:r>
              <w:rPr>
                <w:rFonts w:ascii="Times New Roman" w:hAnsi="Times New Roman" w:hint="eastAsia"/>
                <w:color w:val="000000"/>
                <w:sz w:val="18"/>
                <w:szCs w:val="20"/>
              </w:rPr>
              <w:t>8.46</w:t>
            </w:r>
            <w:r>
              <w:rPr>
                <w:rFonts w:ascii="Times New Roman" w:hAnsi="Times New Roman"/>
                <w:color w:val="000000"/>
                <w:sz w:val="18"/>
                <w:szCs w:val="20"/>
              </w:rPr>
              <w:t xml:space="preserve"> for </w:t>
            </w:r>
            <w:r>
              <w:rPr>
                <w:rFonts w:ascii="Symbol" w:hAnsi="Symbol"/>
                <w:i/>
                <w:sz w:val="18"/>
                <w:szCs w:val="21"/>
                <w:lang w:val="en-GB"/>
              </w:rPr>
              <w:t></w:t>
            </w:r>
            <w:r>
              <w:rPr>
                <w:rFonts w:hint="eastAsia"/>
                <w:sz w:val="18"/>
                <w:vertAlign w:val="subscript"/>
              </w:rPr>
              <w:t>lgDS</w:t>
            </w:r>
            <w:r>
              <w:rPr>
                <w:rFonts w:hint="eastAsia"/>
                <w:sz w:val="18"/>
              </w:rPr>
              <w:t xml:space="preserve">, </w:t>
            </w:r>
            <w:r>
              <w:rPr>
                <w:rFonts w:ascii="Times New Roman" w:hAnsi="Times New Roman" w:hint="eastAsia"/>
                <w:color w:val="000000"/>
                <w:sz w:val="18"/>
                <w:szCs w:val="20"/>
              </w:rPr>
              <w:t xml:space="preserve">8.05 </w:t>
            </w:r>
            <w:r>
              <w:rPr>
                <w:rFonts w:ascii="Times New Roman" w:hAnsi="Times New Roman"/>
                <w:color w:val="000000"/>
                <w:sz w:val="18"/>
                <w:szCs w:val="20"/>
              </w:rPr>
              <w:t xml:space="preserve">for </w:t>
            </w:r>
            <w:r>
              <w:rPr>
                <w:rFonts w:ascii="Symbol" w:hAnsi="Symbol"/>
                <w:i/>
                <w:sz w:val="18"/>
                <w:szCs w:val="21"/>
                <w:lang w:val="en-GB"/>
              </w:rPr>
              <w:t></w:t>
            </w:r>
            <w:r>
              <w:rPr>
                <w:rFonts w:hint="eastAsia"/>
                <w:sz w:val="18"/>
                <w:vertAlign w:val="subscript"/>
              </w:rPr>
              <w:t>K</w:t>
            </w:r>
          </w:p>
        </w:tc>
      </w:tr>
      <w:tr w:rsidR="001074E3" w14:paraId="6D7CB029" w14:textId="77777777">
        <w:trPr>
          <w:trHeight w:val="153"/>
          <w:jc w:val="center"/>
        </w:trPr>
        <w:tc>
          <w:tcPr>
            <w:tcW w:w="0" w:type="auto"/>
            <w:tcMar>
              <w:top w:w="0" w:type="dxa"/>
              <w:left w:w="108" w:type="dxa"/>
              <w:bottom w:w="0" w:type="dxa"/>
              <w:right w:w="108" w:type="dxa"/>
            </w:tcMar>
            <w:vAlign w:val="center"/>
          </w:tcPr>
          <w:p w14:paraId="25AFA9BC"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UE Antenna Configuration</w:t>
            </w:r>
          </w:p>
        </w:tc>
        <w:tc>
          <w:tcPr>
            <w:tcW w:w="0" w:type="auto"/>
            <w:tcMar>
              <w:top w:w="0" w:type="dxa"/>
              <w:left w:w="108" w:type="dxa"/>
              <w:bottom w:w="0" w:type="dxa"/>
              <w:right w:w="108" w:type="dxa"/>
            </w:tcMar>
            <w:vAlign w:val="center"/>
          </w:tcPr>
          <w:p w14:paraId="5F0F6AAF"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1T</w:t>
            </w:r>
            <w:r>
              <w:rPr>
                <w:rFonts w:ascii="Times New Roman" w:hAnsi="Times New Roman" w:hint="eastAsia"/>
                <w:color w:val="000000"/>
                <w:sz w:val="18"/>
                <w:szCs w:val="20"/>
              </w:rPr>
              <w:t>1</w:t>
            </w:r>
            <w:r>
              <w:rPr>
                <w:rFonts w:ascii="Times New Roman" w:hAnsi="Times New Roman"/>
                <w:color w:val="000000"/>
                <w:sz w:val="18"/>
                <w:szCs w:val="20"/>
              </w:rPr>
              <w:t>R</w:t>
            </w:r>
          </w:p>
        </w:tc>
      </w:tr>
      <w:tr w:rsidR="001074E3" w14:paraId="0623AEEF" w14:textId="77777777">
        <w:trPr>
          <w:trHeight w:val="153"/>
          <w:jc w:val="center"/>
        </w:trPr>
        <w:tc>
          <w:tcPr>
            <w:tcW w:w="0" w:type="auto"/>
            <w:tcMar>
              <w:top w:w="0" w:type="dxa"/>
              <w:left w:w="108" w:type="dxa"/>
              <w:bottom w:w="0" w:type="dxa"/>
              <w:right w:w="108" w:type="dxa"/>
            </w:tcMar>
            <w:vAlign w:val="center"/>
          </w:tcPr>
          <w:p w14:paraId="637F0702"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UE speed</w:t>
            </w:r>
          </w:p>
        </w:tc>
        <w:tc>
          <w:tcPr>
            <w:tcW w:w="0" w:type="auto"/>
            <w:tcMar>
              <w:top w:w="0" w:type="dxa"/>
              <w:left w:w="108" w:type="dxa"/>
              <w:bottom w:w="0" w:type="dxa"/>
              <w:right w:w="108" w:type="dxa"/>
            </w:tcMar>
            <w:vAlign w:val="center"/>
          </w:tcPr>
          <w:p w14:paraId="1B3CCA25"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3 km/h</w:t>
            </w:r>
          </w:p>
        </w:tc>
      </w:tr>
      <w:tr w:rsidR="001074E3" w14:paraId="59068E1B" w14:textId="77777777">
        <w:trPr>
          <w:trHeight w:val="153"/>
          <w:jc w:val="center"/>
        </w:trPr>
        <w:tc>
          <w:tcPr>
            <w:tcW w:w="0" w:type="auto"/>
            <w:tcMar>
              <w:top w:w="0" w:type="dxa"/>
              <w:left w:w="108" w:type="dxa"/>
              <w:bottom w:w="0" w:type="dxa"/>
              <w:right w:w="108" w:type="dxa"/>
            </w:tcMar>
            <w:vAlign w:val="center"/>
          </w:tcPr>
          <w:p w14:paraId="21FAB0DC" w14:textId="77777777" w:rsidR="001074E3" w:rsidRDefault="00474B84">
            <w:pPr>
              <w:pStyle w:val="aa"/>
              <w:jc w:val="center"/>
              <w:rPr>
                <w:rFonts w:ascii="Times New Roman" w:hAnsi="Times New Roman"/>
                <w:color w:val="000000"/>
                <w:sz w:val="18"/>
                <w:szCs w:val="20"/>
              </w:rPr>
            </w:pPr>
            <w:r>
              <w:rPr>
                <w:rFonts w:ascii="Times New Roman" w:hAnsi="Times New Roman" w:hint="eastAsia"/>
                <w:color w:val="000000"/>
                <w:sz w:val="18"/>
                <w:szCs w:val="20"/>
              </w:rPr>
              <w:t>Modulation</w:t>
            </w:r>
          </w:p>
        </w:tc>
        <w:tc>
          <w:tcPr>
            <w:tcW w:w="0" w:type="auto"/>
            <w:tcMar>
              <w:top w:w="0" w:type="dxa"/>
              <w:left w:w="108" w:type="dxa"/>
              <w:bottom w:w="0" w:type="dxa"/>
              <w:right w:w="108" w:type="dxa"/>
            </w:tcMar>
            <w:vAlign w:val="center"/>
          </w:tcPr>
          <w:p w14:paraId="295FBDF1" w14:textId="77777777" w:rsidR="001074E3" w:rsidRDefault="00474B84">
            <w:pPr>
              <w:pStyle w:val="aa"/>
              <w:jc w:val="center"/>
              <w:rPr>
                <w:rFonts w:ascii="Times New Roman" w:hAnsi="Times New Roman"/>
                <w:color w:val="000000"/>
                <w:sz w:val="18"/>
                <w:szCs w:val="20"/>
              </w:rPr>
            </w:pPr>
            <w:r>
              <w:rPr>
                <w:rFonts w:ascii="Times New Roman" w:hAnsi="Times New Roman" w:hint="eastAsia"/>
                <w:color w:val="000000"/>
                <w:sz w:val="18"/>
                <w:szCs w:val="20"/>
              </w:rPr>
              <w:t>BPSK</w:t>
            </w:r>
          </w:p>
        </w:tc>
      </w:tr>
      <w:tr w:rsidR="001074E3" w14:paraId="7E4C0C26" w14:textId="77777777">
        <w:trPr>
          <w:trHeight w:val="153"/>
          <w:jc w:val="center"/>
        </w:trPr>
        <w:tc>
          <w:tcPr>
            <w:tcW w:w="0" w:type="auto"/>
            <w:tcMar>
              <w:top w:w="0" w:type="dxa"/>
              <w:left w:w="108" w:type="dxa"/>
              <w:bottom w:w="0" w:type="dxa"/>
              <w:right w:w="108" w:type="dxa"/>
            </w:tcMar>
            <w:vAlign w:val="center"/>
          </w:tcPr>
          <w:p w14:paraId="6B868D8E" w14:textId="77777777" w:rsidR="001074E3" w:rsidRDefault="00474B84">
            <w:pPr>
              <w:pStyle w:val="aa"/>
              <w:jc w:val="center"/>
              <w:rPr>
                <w:rFonts w:ascii="Times New Roman" w:hAnsi="Times New Roman"/>
                <w:color w:val="000000"/>
                <w:sz w:val="18"/>
                <w:szCs w:val="20"/>
              </w:rPr>
            </w:pPr>
            <w:r>
              <w:rPr>
                <w:rFonts w:ascii="Times New Roman" w:hAnsi="Times New Roman" w:hint="eastAsia"/>
                <w:color w:val="000000"/>
                <w:sz w:val="18"/>
                <w:szCs w:val="20"/>
              </w:rPr>
              <w:t>Frequency offset</w:t>
            </w:r>
          </w:p>
        </w:tc>
        <w:tc>
          <w:tcPr>
            <w:tcW w:w="0" w:type="auto"/>
            <w:tcMar>
              <w:top w:w="0" w:type="dxa"/>
              <w:left w:w="108" w:type="dxa"/>
              <w:bottom w:w="0" w:type="dxa"/>
              <w:right w:w="108" w:type="dxa"/>
            </w:tcMar>
            <w:vAlign w:val="center"/>
          </w:tcPr>
          <w:p w14:paraId="23F16212"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0/0.1 ppm</w:t>
            </w:r>
          </w:p>
        </w:tc>
      </w:tr>
      <w:tr w:rsidR="001074E3" w14:paraId="77431C86" w14:textId="77777777">
        <w:trPr>
          <w:trHeight w:val="153"/>
          <w:jc w:val="center"/>
        </w:trPr>
        <w:tc>
          <w:tcPr>
            <w:tcW w:w="0" w:type="auto"/>
            <w:tcMar>
              <w:top w:w="0" w:type="dxa"/>
              <w:left w:w="108" w:type="dxa"/>
              <w:bottom w:w="0" w:type="dxa"/>
              <w:right w:w="108" w:type="dxa"/>
            </w:tcMar>
            <w:vAlign w:val="center"/>
          </w:tcPr>
          <w:p w14:paraId="467B162D"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Frequency hopping</w:t>
            </w:r>
          </w:p>
        </w:tc>
        <w:tc>
          <w:tcPr>
            <w:tcW w:w="0" w:type="auto"/>
            <w:tcMar>
              <w:top w:w="0" w:type="dxa"/>
              <w:left w:w="108" w:type="dxa"/>
              <w:bottom w:w="0" w:type="dxa"/>
              <w:right w:w="108" w:type="dxa"/>
            </w:tcMar>
            <w:vAlign w:val="center"/>
          </w:tcPr>
          <w:p w14:paraId="7B0E864C"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 xml:space="preserve">w/ </w:t>
            </w:r>
            <w:r>
              <w:rPr>
                <w:rFonts w:ascii="Times New Roman" w:hAnsi="Times New Roman" w:hint="eastAsia"/>
                <w:color w:val="000000"/>
                <w:sz w:val="18"/>
                <w:szCs w:val="20"/>
              </w:rPr>
              <w:t>inter-slot</w:t>
            </w:r>
          </w:p>
        </w:tc>
      </w:tr>
      <w:tr w:rsidR="001074E3" w14:paraId="749B50DE" w14:textId="77777777">
        <w:trPr>
          <w:trHeight w:val="153"/>
          <w:jc w:val="center"/>
        </w:trPr>
        <w:tc>
          <w:tcPr>
            <w:tcW w:w="0" w:type="auto"/>
            <w:tcMar>
              <w:top w:w="0" w:type="dxa"/>
              <w:left w:w="108" w:type="dxa"/>
              <w:bottom w:w="0" w:type="dxa"/>
              <w:right w:w="108" w:type="dxa"/>
            </w:tcMar>
            <w:vAlign w:val="center"/>
          </w:tcPr>
          <w:p w14:paraId="64AA37E4"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BLER</w:t>
            </w:r>
          </w:p>
        </w:tc>
        <w:tc>
          <w:tcPr>
            <w:tcW w:w="0" w:type="auto"/>
            <w:tcMar>
              <w:top w:w="0" w:type="dxa"/>
              <w:left w:w="108" w:type="dxa"/>
              <w:bottom w:w="0" w:type="dxa"/>
              <w:right w:w="108" w:type="dxa"/>
            </w:tcMar>
            <w:vAlign w:val="center"/>
          </w:tcPr>
          <w:p w14:paraId="712EFF5D"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 xml:space="preserve">For PUCCH format 1: </w:t>
            </w:r>
          </w:p>
          <w:p w14:paraId="33079550"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 xml:space="preserve">DTX to ACK probability: 1%. </w:t>
            </w:r>
          </w:p>
          <w:p w14:paraId="44F7E1B9"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BLER: 1%</w:t>
            </w:r>
          </w:p>
        </w:tc>
      </w:tr>
      <w:tr w:rsidR="001074E3" w14:paraId="2F052772" w14:textId="77777777">
        <w:trPr>
          <w:trHeight w:val="153"/>
          <w:jc w:val="center"/>
        </w:trPr>
        <w:tc>
          <w:tcPr>
            <w:tcW w:w="0" w:type="auto"/>
            <w:tcMar>
              <w:top w:w="0" w:type="dxa"/>
              <w:left w:w="108" w:type="dxa"/>
              <w:bottom w:w="0" w:type="dxa"/>
              <w:right w:w="108" w:type="dxa"/>
            </w:tcMar>
            <w:vAlign w:val="center"/>
          </w:tcPr>
          <w:p w14:paraId="057A4C9D"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Repetitions</w:t>
            </w:r>
          </w:p>
        </w:tc>
        <w:tc>
          <w:tcPr>
            <w:tcW w:w="0" w:type="auto"/>
            <w:tcMar>
              <w:top w:w="0" w:type="dxa"/>
              <w:left w:w="108" w:type="dxa"/>
              <w:bottom w:w="0" w:type="dxa"/>
              <w:right w:w="108" w:type="dxa"/>
            </w:tcMar>
            <w:vAlign w:val="center"/>
          </w:tcPr>
          <w:p w14:paraId="3FD9CF2B"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w/ repetition.</w:t>
            </w:r>
          </w:p>
          <w:p w14:paraId="21ED7DF0" w14:textId="77777777" w:rsidR="001074E3" w:rsidRDefault="00474B84">
            <w:pPr>
              <w:pStyle w:val="aa"/>
              <w:spacing w:beforeAutospacing="0" w:afterAutospacing="0" w:line="260" w:lineRule="auto"/>
              <w:jc w:val="center"/>
              <w:rPr>
                <w:rFonts w:ascii="Times New Roman" w:hAnsi="Times New Roman"/>
                <w:color w:val="000000"/>
                <w:sz w:val="18"/>
                <w:szCs w:val="20"/>
              </w:rPr>
            </w:pPr>
            <w:r>
              <w:rPr>
                <w:rFonts w:ascii="Times New Roman" w:hAnsi="Times New Roman"/>
                <w:color w:val="000000"/>
                <w:sz w:val="18"/>
                <w:szCs w:val="20"/>
              </w:rPr>
              <w:t>The number of repetitions is 2</w:t>
            </w:r>
            <w:r>
              <w:rPr>
                <w:rFonts w:ascii="Times New Roman" w:hAnsi="Times New Roman" w:hint="eastAsia"/>
                <w:color w:val="000000"/>
                <w:sz w:val="18"/>
                <w:szCs w:val="20"/>
              </w:rPr>
              <w:t>,4</w:t>
            </w:r>
            <w:r>
              <w:rPr>
                <w:rFonts w:ascii="Times New Roman" w:hAnsi="Times New Roman"/>
                <w:color w:val="000000"/>
                <w:sz w:val="18"/>
                <w:szCs w:val="20"/>
              </w:rPr>
              <w:t>.</w:t>
            </w:r>
          </w:p>
        </w:tc>
      </w:tr>
      <w:tr w:rsidR="001074E3" w14:paraId="4C742386" w14:textId="77777777">
        <w:trPr>
          <w:trHeight w:val="153"/>
          <w:jc w:val="center"/>
        </w:trPr>
        <w:tc>
          <w:tcPr>
            <w:tcW w:w="0" w:type="auto"/>
            <w:tcMar>
              <w:top w:w="0" w:type="dxa"/>
              <w:left w:w="108" w:type="dxa"/>
              <w:bottom w:w="0" w:type="dxa"/>
              <w:right w:w="108" w:type="dxa"/>
            </w:tcMar>
            <w:vAlign w:val="center"/>
          </w:tcPr>
          <w:p w14:paraId="73C71049"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PUCCH duration</w:t>
            </w:r>
          </w:p>
        </w:tc>
        <w:tc>
          <w:tcPr>
            <w:tcW w:w="0" w:type="auto"/>
            <w:tcMar>
              <w:top w:w="0" w:type="dxa"/>
              <w:left w:w="108" w:type="dxa"/>
              <w:bottom w:w="0" w:type="dxa"/>
              <w:right w:w="108" w:type="dxa"/>
            </w:tcMar>
            <w:vAlign w:val="center"/>
          </w:tcPr>
          <w:p w14:paraId="36C8B27D"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14 OS</w:t>
            </w:r>
          </w:p>
        </w:tc>
      </w:tr>
      <w:tr w:rsidR="001074E3" w14:paraId="03508CD5" w14:textId="77777777">
        <w:trPr>
          <w:trHeight w:val="153"/>
          <w:jc w:val="center"/>
        </w:trPr>
        <w:tc>
          <w:tcPr>
            <w:tcW w:w="0" w:type="auto"/>
            <w:tcMar>
              <w:top w:w="0" w:type="dxa"/>
              <w:left w:w="108" w:type="dxa"/>
              <w:bottom w:w="0" w:type="dxa"/>
              <w:right w:w="108" w:type="dxa"/>
            </w:tcMar>
            <w:vAlign w:val="center"/>
          </w:tcPr>
          <w:p w14:paraId="1E83BBC6" w14:textId="77777777" w:rsidR="001074E3" w:rsidRDefault="00474B84">
            <w:pPr>
              <w:pStyle w:val="aa"/>
              <w:jc w:val="center"/>
              <w:rPr>
                <w:rFonts w:ascii="Times New Roman" w:hAnsi="Times New Roman"/>
                <w:color w:val="000000"/>
                <w:sz w:val="18"/>
                <w:szCs w:val="20"/>
              </w:rPr>
            </w:pPr>
            <w:r>
              <w:rPr>
                <w:rFonts w:ascii="Times New Roman" w:hAnsi="Times New Roman" w:hint="eastAsia"/>
                <w:color w:val="000000"/>
                <w:sz w:val="18"/>
                <w:szCs w:val="20"/>
              </w:rPr>
              <w:t>JCE</w:t>
            </w:r>
          </w:p>
        </w:tc>
        <w:tc>
          <w:tcPr>
            <w:tcW w:w="0" w:type="auto"/>
            <w:tcMar>
              <w:top w:w="0" w:type="dxa"/>
              <w:left w:w="108" w:type="dxa"/>
              <w:bottom w:w="0" w:type="dxa"/>
              <w:right w:w="108" w:type="dxa"/>
            </w:tcMar>
            <w:vAlign w:val="center"/>
          </w:tcPr>
          <w:p w14:paraId="3EC76A94" w14:textId="77777777" w:rsidR="001074E3" w:rsidRDefault="00474B84">
            <w:pPr>
              <w:pStyle w:val="aa"/>
              <w:jc w:val="center"/>
              <w:rPr>
                <w:rFonts w:ascii="Times New Roman" w:hAnsi="Times New Roman"/>
                <w:color w:val="000000"/>
                <w:sz w:val="18"/>
                <w:szCs w:val="20"/>
              </w:rPr>
            </w:pPr>
            <w:r>
              <w:rPr>
                <w:rFonts w:ascii="Times New Roman" w:hAnsi="Times New Roman" w:hint="eastAsia"/>
                <w:color w:val="000000"/>
                <w:sz w:val="18"/>
                <w:szCs w:val="20"/>
              </w:rPr>
              <w:t xml:space="preserve">w/ or w/o JCE </w:t>
            </w:r>
          </w:p>
        </w:tc>
      </w:tr>
      <w:tr w:rsidR="001074E3" w14:paraId="0ED3935A" w14:textId="77777777">
        <w:trPr>
          <w:trHeight w:val="153"/>
          <w:jc w:val="center"/>
        </w:trPr>
        <w:tc>
          <w:tcPr>
            <w:tcW w:w="0" w:type="auto"/>
            <w:tcMar>
              <w:top w:w="0" w:type="dxa"/>
              <w:left w:w="108" w:type="dxa"/>
              <w:bottom w:w="0" w:type="dxa"/>
              <w:right w:w="108" w:type="dxa"/>
            </w:tcMar>
            <w:vAlign w:val="center"/>
          </w:tcPr>
          <w:p w14:paraId="44376B6B"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Number of PRBs</w:t>
            </w:r>
          </w:p>
        </w:tc>
        <w:tc>
          <w:tcPr>
            <w:tcW w:w="0" w:type="auto"/>
            <w:tcMar>
              <w:top w:w="0" w:type="dxa"/>
              <w:left w:w="108" w:type="dxa"/>
              <w:bottom w:w="0" w:type="dxa"/>
              <w:right w:w="108" w:type="dxa"/>
            </w:tcMar>
            <w:vAlign w:val="center"/>
          </w:tcPr>
          <w:p w14:paraId="1D20CFE0" w14:textId="77777777" w:rsidR="001074E3" w:rsidRDefault="00474B84">
            <w:pPr>
              <w:pStyle w:val="aa"/>
              <w:jc w:val="center"/>
              <w:rPr>
                <w:rFonts w:ascii="Times New Roman" w:hAnsi="Times New Roman"/>
                <w:color w:val="000000"/>
                <w:sz w:val="18"/>
                <w:szCs w:val="20"/>
              </w:rPr>
            </w:pPr>
            <w:r>
              <w:rPr>
                <w:rFonts w:ascii="Times New Roman" w:hAnsi="Times New Roman"/>
                <w:color w:val="000000"/>
                <w:sz w:val="18"/>
                <w:szCs w:val="20"/>
              </w:rPr>
              <w:t>1 PRB</w:t>
            </w:r>
          </w:p>
        </w:tc>
      </w:tr>
    </w:tbl>
    <w:p w14:paraId="65C8A867" w14:textId="77777777" w:rsidR="001074E3" w:rsidRDefault="001074E3"/>
    <w:sectPr w:rsidR="001074E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01E34C" w14:textId="77777777" w:rsidR="00EF57C3" w:rsidRDefault="00EF57C3">
      <w:pPr>
        <w:spacing w:line="240" w:lineRule="auto"/>
      </w:pPr>
      <w:r>
        <w:separator/>
      </w:r>
    </w:p>
  </w:endnote>
  <w:endnote w:type="continuationSeparator" w:id="0">
    <w:p w14:paraId="0C2576D0" w14:textId="77777777" w:rsidR="00EF57C3" w:rsidRDefault="00EF57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056331" w14:textId="77777777" w:rsidR="00EF57C3" w:rsidRDefault="00EF57C3">
      <w:pPr>
        <w:spacing w:after="0"/>
      </w:pPr>
      <w:r>
        <w:separator/>
      </w:r>
    </w:p>
  </w:footnote>
  <w:footnote w:type="continuationSeparator" w:id="0">
    <w:p w14:paraId="32E4EF52" w14:textId="77777777" w:rsidR="00EF57C3" w:rsidRDefault="00EF57C3">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02552047"/>
    <w:lvl w:ilvl="0">
      <w:start w:val="1"/>
      <w:numFmt w:val="decimal"/>
      <w:pStyle w:val="1"/>
      <w:lvlText w:val="%1"/>
      <w:lvlJc w:val="left"/>
      <w:pPr>
        <w:ind w:left="432" w:hanging="432"/>
      </w:pPr>
      <w:rPr>
        <w:rFonts w:hint="default"/>
      </w:rPr>
    </w:lvl>
    <w:lvl w:ilvl="1">
      <w:start w:val="1"/>
      <w:numFmt w:val="decimal"/>
      <w:lvlText w:val="%1.%2"/>
      <w:lvlJc w:val="left"/>
      <w:pPr>
        <w:ind w:left="576" w:hanging="576"/>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1807F16"/>
    <w:multiLevelType w:val="multilevel"/>
    <w:tmpl w:val="11807F16"/>
    <w:lvl w:ilvl="0">
      <w:start w:val="1"/>
      <w:numFmt w:val="bullet"/>
      <w:lvlText w:val=""/>
      <w:lvlJc w:val="left"/>
      <w:pPr>
        <w:ind w:left="1219" w:hanging="420"/>
      </w:pPr>
      <w:rPr>
        <w:rFonts w:ascii="Symbol" w:eastAsia="MS Mincho" w:hAnsi="Symbol" w:hint="default"/>
        <w:u w:val="none"/>
      </w:rPr>
    </w:lvl>
    <w:lvl w:ilvl="1">
      <w:start w:val="1"/>
      <w:numFmt w:val="bullet"/>
      <w:lvlText w:val="o"/>
      <w:lvlJc w:val="left"/>
      <w:pPr>
        <w:ind w:left="1639" w:hanging="420"/>
      </w:pPr>
      <w:rPr>
        <w:rFonts w:ascii="Courier New" w:eastAsia="Malgun Gothic" w:hAnsi="Courier New" w:hint="default"/>
        <w:u w:val="none"/>
      </w:rPr>
    </w:lvl>
    <w:lvl w:ilvl="2">
      <w:numFmt w:val="bullet"/>
      <w:lvlText w:val="-"/>
      <w:lvlJc w:val="left"/>
      <w:pPr>
        <w:ind w:left="2059" w:hanging="420"/>
      </w:pPr>
      <w:rPr>
        <w:rFonts w:ascii="Times" w:eastAsia="Batang" w:hAnsi="Times" w:hint="default"/>
        <w:u w:val="none"/>
      </w:rPr>
    </w:lvl>
    <w:lvl w:ilvl="3">
      <w:start w:val="1"/>
      <w:numFmt w:val="bullet"/>
      <w:lvlText w:val=""/>
      <w:lvlJc w:val="left"/>
      <w:pPr>
        <w:ind w:left="2479" w:hanging="420"/>
      </w:pPr>
      <w:rPr>
        <w:rFonts w:ascii="Wingdings" w:eastAsia="Malgun Gothic" w:hAnsi="Wingdings" w:hint="default"/>
        <w:u w:val="none"/>
      </w:rPr>
    </w:lvl>
    <w:lvl w:ilvl="4">
      <w:start w:val="1"/>
      <w:numFmt w:val="bullet"/>
      <w:lvlText w:val=""/>
      <w:lvlJc w:val="left"/>
      <w:pPr>
        <w:ind w:left="2899" w:hanging="420"/>
      </w:pPr>
      <w:rPr>
        <w:rFonts w:ascii="Wingdings" w:eastAsia="Malgun Gothic" w:hAnsi="Wingdings" w:hint="default"/>
        <w:u w:val="none"/>
      </w:rPr>
    </w:lvl>
    <w:lvl w:ilvl="5">
      <w:start w:val="1"/>
      <w:numFmt w:val="bullet"/>
      <w:lvlText w:val=""/>
      <w:lvlJc w:val="left"/>
      <w:pPr>
        <w:ind w:left="3319" w:hanging="420"/>
      </w:pPr>
      <w:rPr>
        <w:rFonts w:ascii="Wingdings" w:eastAsia="Malgun Gothic" w:hAnsi="Wingdings" w:hint="default"/>
        <w:u w:val="none"/>
      </w:rPr>
    </w:lvl>
    <w:lvl w:ilvl="6">
      <w:start w:val="1"/>
      <w:numFmt w:val="bullet"/>
      <w:lvlText w:val=""/>
      <w:lvlJc w:val="left"/>
      <w:pPr>
        <w:ind w:left="3739" w:hanging="420"/>
      </w:pPr>
      <w:rPr>
        <w:rFonts w:ascii="Wingdings" w:eastAsia="Malgun Gothic" w:hAnsi="Wingdings" w:hint="default"/>
        <w:u w:val="none"/>
      </w:rPr>
    </w:lvl>
    <w:lvl w:ilvl="7">
      <w:start w:val="1"/>
      <w:numFmt w:val="bullet"/>
      <w:lvlText w:val=""/>
      <w:lvlJc w:val="left"/>
      <w:pPr>
        <w:ind w:left="4159" w:hanging="420"/>
      </w:pPr>
      <w:rPr>
        <w:rFonts w:ascii="Wingdings" w:eastAsia="Malgun Gothic" w:hAnsi="Wingdings" w:hint="default"/>
        <w:u w:val="none"/>
      </w:rPr>
    </w:lvl>
    <w:lvl w:ilvl="8">
      <w:start w:val="1"/>
      <w:numFmt w:val="bullet"/>
      <w:lvlText w:val=""/>
      <w:lvlJc w:val="left"/>
      <w:pPr>
        <w:ind w:left="4579" w:hanging="420"/>
      </w:pPr>
      <w:rPr>
        <w:rFonts w:ascii="Wingdings" w:eastAsia="Malgun Gothic" w:hAnsi="Wingdings" w:hint="default"/>
        <w:u w:val="none"/>
      </w:rPr>
    </w:lvl>
  </w:abstractNum>
  <w:abstractNum w:abstractNumId="2" w15:restartNumberingAfterBreak="0">
    <w:nsid w:val="3FD7597A"/>
    <w:multiLevelType w:val="multilevel"/>
    <w:tmpl w:val="3FD7597A"/>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426B4A38"/>
    <w:multiLevelType w:val="multilevel"/>
    <w:tmpl w:val="426B4A38"/>
    <w:lvl w:ilvl="0">
      <w:start w:val="1"/>
      <w:numFmt w:val="decimalZero"/>
      <w:pStyle w:val="PatAppBody"/>
      <w:lvlText w:val="[00%1]"/>
      <w:lvlJc w:val="left"/>
      <w:pPr>
        <w:tabs>
          <w:tab w:val="left" w:pos="1080"/>
        </w:tabs>
        <w:ind w:left="0" w:firstLine="0"/>
      </w:pPr>
      <w:rPr>
        <w:rFonts w:hint="default"/>
        <w:b/>
        <w:i w:val="0"/>
        <w:color w:val="auto"/>
        <w:sz w:val="24"/>
        <w:szCs w:val="24"/>
      </w:rPr>
    </w:lvl>
    <w:lvl w:ilvl="1">
      <w:start w:val="1"/>
      <w:numFmt w:val="lowerLetter"/>
      <w:lvlText w:val="%2)"/>
      <w:lvlJc w:val="left"/>
      <w:pPr>
        <w:tabs>
          <w:tab w:val="left" w:pos="810"/>
        </w:tabs>
        <w:ind w:left="810" w:hanging="360"/>
      </w:pPr>
    </w:lvl>
    <w:lvl w:ilvl="2">
      <w:start w:val="1"/>
      <w:numFmt w:val="lowerRoman"/>
      <w:lvlText w:val="%3."/>
      <w:lvlJc w:val="right"/>
      <w:pPr>
        <w:tabs>
          <w:tab w:val="left" w:pos="1530"/>
        </w:tabs>
        <w:ind w:left="1530" w:hanging="180"/>
      </w:pPr>
    </w:lvl>
    <w:lvl w:ilvl="3">
      <w:start w:val="1"/>
      <w:numFmt w:val="decimal"/>
      <w:lvlText w:val="%4."/>
      <w:lvlJc w:val="left"/>
      <w:pPr>
        <w:tabs>
          <w:tab w:val="left" w:pos="2250"/>
        </w:tabs>
        <w:ind w:left="2250" w:hanging="360"/>
      </w:pPr>
    </w:lvl>
    <w:lvl w:ilvl="4">
      <w:start w:val="1"/>
      <w:numFmt w:val="lowerLetter"/>
      <w:lvlText w:val="%5."/>
      <w:lvlJc w:val="left"/>
      <w:pPr>
        <w:tabs>
          <w:tab w:val="left" w:pos="2970"/>
        </w:tabs>
        <w:ind w:left="2970" w:hanging="360"/>
      </w:pPr>
    </w:lvl>
    <w:lvl w:ilvl="5">
      <w:start w:val="1"/>
      <w:numFmt w:val="lowerRoman"/>
      <w:lvlText w:val="%6."/>
      <w:lvlJc w:val="right"/>
      <w:pPr>
        <w:tabs>
          <w:tab w:val="left" w:pos="3690"/>
        </w:tabs>
        <w:ind w:left="3690" w:hanging="180"/>
      </w:pPr>
    </w:lvl>
    <w:lvl w:ilvl="6">
      <w:start w:val="1"/>
      <w:numFmt w:val="decimal"/>
      <w:lvlText w:val="%7."/>
      <w:lvlJc w:val="left"/>
      <w:pPr>
        <w:tabs>
          <w:tab w:val="left" w:pos="4410"/>
        </w:tabs>
        <w:ind w:left="4410" w:hanging="360"/>
      </w:pPr>
    </w:lvl>
    <w:lvl w:ilvl="7">
      <w:start w:val="1"/>
      <w:numFmt w:val="lowerLetter"/>
      <w:lvlText w:val="%8."/>
      <w:lvlJc w:val="left"/>
      <w:pPr>
        <w:tabs>
          <w:tab w:val="left" w:pos="5130"/>
        </w:tabs>
        <w:ind w:left="5130" w:hanging="360"/>
      </w:pPr>
    </w:lvl>
    <w:lvl w:ilvl="8">
      <w:start w:val="1"/>
      <w:numFmt w:val="lowerRoman"/>
      <w:lvlText w:val="%9."/>
      <w:lvlJc w:val="right"/>
      <w:pPr>
        <w:tabs>
          <w:tab w:val="left" w:pos="5850"/>
        </w:tabs>
        <w:ind w:left="5850" w:hanging="180"/>
      </w:pPr>
    </w:lvl>
  </w:abstractNum>
  <w:abstractNum w:abstractNumId="4" w15:restartNumberingAfterBreak="0">
    <w:nsid w:val="48A81EE8"/>
    <w:multiLevelType w:val="multilevel"/>
    <w:tmpl w:val="48A81EE8"/>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4B9E4237"/>
    <w:multiLevelType w:val="multilevel"/>
    <w:tmpl w:val="4B9E4237"/>
    <w:lvl w:ilvl="0">
      <w:start w:val="1"/>
      <w:numFmt w:val="bullet"/>
      <w:lvlText w:val=""/>
      <w:lvlJc w:val="left"/>
      <w:pPr>
        <w:ind w:left="783" w:hanging="360"/>
      </w:pPr>
      <w:rPr>
        <w:rFonts w:ascii="Symbol" w:eastAsia="Batang" w:hAnsi="Symbol" w:hint="default"/>
        <w:u w:val="none"/>
      </w:rPr>
    </w:lvl>
    <w:lvl w:ilvl="1">
      <w:start w:val="1"/>
      <w:numFmt w:val="bullet"/>
      <w:lvlText w:val="o"/>
      <w:lvlJc w:val="left"/>
      <w:pPr>
        <w:ind w:left="1503" w:hanging="360"/>
      </w:pPr>
      <w:rPr>
        <w:rFonts w:ascii="Courier New" w:eastAsia="Batang" w:hAnsi="Courier New" w:hint="default"/>
        <w:u w:val="none"/>
      </w:rPr>
    </w:lvl>
    <w:lvl w:ilvl="2">
      <w:start w:val="1"/>
      <w:numFmt w:val="bullet"/>
      <w:lvlText w:val=""/>
      <w:lvlJc w:val="left"/>
      <w:pPr>
        <w:ind w:left="2223" w:hanging="360"/>
      </w:pPr>
      <w:rPr>
        <w:rFonts w:ascii="Wingdings" w:eastAsia="Batang" w:hAnsi="Wingdings" w:hint="default"/>
        <w:u w:val="none"/>
      </w:rPr>
    </w:lvl>
    <w:lvl w:ilvl="3">
      <w:start w:val="1"/>
      <w:numFmt w:val="bullet"/>
      <w:lvlText w:val=""/>
      <w:lvlJc w:val="left"/>
      <w:pPr>
        <w:ind w:left="2943" w:hanging="360"/>
      </w:pPr>
      <w:rPr>
        <w:rFonts w:ascii="Symbol" w:eastAsia="Batang" w:hAnsi="Symbol" w:hint="default"/>
        <w:u w:val="none"/>
      </w:rPr>
    </w:lvl>
    <w:lvl w:ilvl="4">
      <w:start w:val="1"/>
      <w:numFmt w:val="bullet"/>
      <w:lvlText w:val="o"/>
      <w:lvlJc w:val="left"/>
      <w:pPr>
        <w:ind w:left="3663" w:hanging="360"/>
      </w:pPr>
      <w:rPr>
        <w:rFonts w:ascii="Courier New" w:eastAsia="Batang" w:hAnsi="Courier New" w:hint="default"/>
        <w:u w:val="none"/>
      </w:rPr>
    </w:lvl>
    <w:lvl w:ilvl="5">
      <w:start w:val="1"/>
      <w:numFmt w:val="bullet"/>
      <w:lvlText w:val=""/>
      <w:lvlJc w:val="left"/>
      <w:pPr>
        <w:ind w:left="4383" w:hanging="360"/>
      </w:pPr>
      <w:rPr>
        <w:rFonts w:ascii="Wingdings" w:eastAsia="Batang" w:hAnsi="Wingdings" w:hint="default"/>
        <w:u w:val="none"/>
      </w:rPr>
    </w:lvl>
    <w:lvl w:ilvl="6">
      <w:start w:val="1"/>
      <w:numFmt w:val="bullet"/>
      <w:lvlText w:val=""/>
      <w:lvlJc w:val="left"/>
      <w:pPr>
        <w:ind w:left="5103" w:hanging="360"/>
      </w:pPr>
      <w:rPr>
        <w:rFonts w:ascii="Symbol" w:eastAsia="Batang" w:hAnsi="Symbol" w:hint="default"/>
        <w:u w:val="none"/>
      </w:rPr>
    </w:lvl>
    <w:lvl w:ilvl="7">
      <w:start w:val="1"/>
      <w:numFmt w:val="bullet"/>
      <w:lvlText w:val="o"/>
      <w:lvlJc w:val="left"/>
      <w:pPr>
        <w:ind w:left="5823" w:hanging="360"/>
      </w:pPr>
      <w:rPr>
        <w:rFonts w:ascii="Courier New" w:eastAsia="Batang" w:hAnsi="Courier New" w:hint="default"/>
        <w:u w:val="none"/>
      </w:rPr>
    </w:lvl>
    <w:lvl w:ilvl="8">
      <w:start w:val="1"/>
      <w:numFmt w:val="bullet"/>
      <w:lvlText w:val=""/>
      <w:lvlJc w:val="left"/>
      <w:pPr>
        <w:ind w:left="6543" w:hanging="360"/>
      </w:pPr>
      <w:rPr>
        <w:rFonts w:ascii="Wingdings" w:eastAsia="Batang" w:hAnsi="Wingdings" w:hint="default"/>
        <w:u w:val="none"/>
      </w:rPr>
    </w:lvl>
  </w:abstractNum>
  <w:abstractNum w:abstractNumId="7" w15:restartNumberingAfterBreak="0">
    <w:nsid w:val="5AB93E97"/>
    <w:multiLevelType w:val="multilevel"/>
    <w:tmpl w:val="5AB93E97"/>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6B305F4B"/>
    <w:multiLevelType w:val="multilevel"/>
    <w:tmpl w:val="6B305F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59A6235"/>
    <w:multiLevelType w:val="multilevel"/>
    <w:tmpl w:val="759A623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0"/>
  </w:num>
  <w:num w:numId="2">
    <w:abstractNumId w:val="3"/>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6"/>
  </w:num>
  <w:num w:numId="6">
    <w:abstractNumId w:val="4"/>
  </w:num>
  <w:num w:numId="7">
    <w:abstractNumId w:val="9"/>
  </w:num>
  <w:num w:numId="8">
    <w:abstractNumId w:val="2"/>
  </w:num>
  <w:num w:numId="9">
    <w:abstractNumId w:val="8"/>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4DF2"/>
    <w:rsid w:val="000139C8"/>
    <w:rsid w:val="00014FBE"/>
    <w:rsid w:val="000179D0"/>
    <w:rsid w:val="00025C03"/>
    <w:rsid w:val="000357EB"/>
    <w:rsid w:val="0003653D"/>
    <w:rsid w:val="0004527F"/>
    <w:rsid w:val="0005674D"/>
    <w:rsid w:val="0005721F"/>
    <w:rsid w:val="00057891"/>
    <w:rsid w:val="00061556"/>
    <w:rsid w:val="00063AA8"/>
    <w:rsid w:val="00073767"/>
    <w:rsid w:val="0007626B"/>
    <w:rsid w:val="0008667E"/>
    <w:rsid w:val="000A078D"/>
    <w:rsid w:val="000A0A27"/>
    <w:rsid w:val="000A42A5"/>
    <w:rsid w:val="000A5EB8"/>
    <w:rsid w:val="000B2109"/>
    <w:rsid w:val="000B224E"/>
    <w:rsid w:val="000B5CC3"/>
    <w:rsid w:val="000B6071"/>
    <w:rsid w:val="000C5155"/>
    <w:rsid w:val="000C6FDE"/>
    <w:rsid w:val="000D4FBC"/>
    <w:rsid w:val="000E43EF"/>
    <w:rsid w:val="000E65DF"/>
    <w:rsid w:val="001005DF"/>
    <w:rsid w:val="001074E3"/>
    <w:rsid w:val="0010757D"/>
    <w:rsid w:val="00116C64"/>
    <w:rsid w:val="00125D48"/>
    <w:rsid w:val="00134A0D"/>
    <w:rsid w:val="00141D5E"/>
    <w:rsid w:val="0014473C"/>
    <w:rsid w:val="00150434"/>
    <w:rsid w:val="00150CE7"/>
    <w:rsid w:val="00155D7D"/>
    <w:rsid w:val="00163F4C"/>
    <w:rsid w:val="00171966"/>
    <w:rsid w:val="00172A27"/>
    <w:rsid w:val="00183A07"/>
    <w:rsid w:val="00184AC8"/>
    <w:rsid w:val="001859C5"/>
    <w:rsid w:val="001914CF"/>
    <w:rsid w:val="001945F7"/>
    <w:rsid w:val="001954B3"/>
    <w:rsid w:val="001A3B5B"/>
    <w:rsid w:val="001B5A89"/>
    <w:rsid w:val="001B68F8"/>
    <w:rsid w:val="001C753E"/>
    <w:rsid w:val="001D6B75"/>
    <w:rsid w:val="001E07F6"/>
    <w:rsid w:val="001E129D"/>
    <w:rsid w:val="001E186A"/>
    <w:rsid w:val="001E6E26"/>
    <w:rsid w:val="001F05E4"/>
    <w:rsid w:val="001F27BA"/>
    <w:rsid w:val="001F3C01"/>
    <w:rsid w:val="001F4546"/>
    <w:rsid w:val="001F631C"/>
    <w:rsid w:val="00205532"/>
    <w:rsid w:val="00214B75"/>
    <w:rsid w:val="0022021F"/>
    <w:rsid w:val="00222A3E"/>
    <w:rsid w:val="00225F89"/>
    <w:rsid w:val="00237CB6"/>
    <w:rsid w:val="00245E67"/>
    <w:rsid w:val="002633E4"/>
    <w:rsid w:val="002633FA"/>
    <w:rsid w:val="00265AF7"/>
    <w:rsid w:val="00286B13"/>
    <w:rsid w:val="0029101B"/>
    <w:rsid w:val="002A5914"/>
    <w:rsid w:val="002B4F46"/>
    <w:rsid w:val="002B71D6"/>
    <w:rsid w:val="002C7039"/>
    <w:rsid w:val="002D3755"/>
    <w:rsid w:val="002D4344"/>
    <w:rsid w:val="002D519E"/>
    <w:rsid w:val="002D7396"/>
    <w:rsid w:val="002F3B77"/>
    <w:rsid w:val="003140DB"/>
    <w:rsid w:val="00314567"/>
    <w:rsid w:val="003247F2"/>
    <w:rsid w:val="0032669A"/>
    <w:rsid w:val="00332A15"/>
    <w:rsid w:val="00332AB5"/>
    <w:rsid w:val="00332E37"/>
    <w:rsid w:val="00334EA0"/>
    <w:rsid w:val="00335688"/>
    <w:rsid w:val="00335AF0"/>
    <w:rsid w:val="003401B2"/>
    <w:rsid w:val="00342E02"/>
    <w:rsid w:val="00343AFC"/>
    <w:rsid w:val="00345635"/>
    <w:rsid w:val="00347D6F"/>
    <w:rsid w:val="00353F7D"/>
    <w:rsid w:val="00355FCF"/>
    <w:rsid w:val="003579C9"/>
    <w:rsid w:val="00364A8B"/>
    <w:rsid w:val="003755EC"/>
    <w:rsid w:val="00380E55"/>
    <w:rsid w:val="003934F8"/>
    <w:rsid w:val="00396FDA"/>
    <w:rsid w:val="00397BAA"/>
    <w:rsid w:val="003B23FE"/>
    <w:rsid w:val="003D674C"/>
    <w:rsid w:val="003D6B19"/>
    <w:rsid w:val="003F0BAF"/>
    <w:rsid w:val="003F1C73"/>
    <w:rsid w:val="003F3770"/>
    <w:rsid w:val="00410235"/>
    <w:rsid w:val="004116B4"/>
    <w:rsid w:val="004135A0"/>
    <w:rsid w:val="00422100"/>
    <w:rsid w:val="00426A3D"/>
    <w:rsid w:val="00430CF9"/>
    <w:rsid w:val="00430E84"/>
    <w:rsid w:val="00440760"/>
    <w:rsid w:val="00441A19"/>
    <w:rsid w:val="00442E5E"/>
    <w:rsid w:val="004513E6"/>
    <w:rsid w:val="00451EF6"/>
    <w:rsid w:val="004637DB"/>
    <w:rsid w:val="004648DB"/>
    <w:rsid w:val="00471A5A"/>
    <w:rsid w:val="00472246"/>
    <w:rsid w:val="00472D3D"/>
    <w:rsid w:val="00474B84"/>
    <w:rsid w:val="00475894"/>
    <w:rsid w:val="00482F7E"/>
    <w:rsid w:val="0048318D"/>
    <w:rsid w:val="00491BF8"/>
    <w:rsid w:val="00495737"/>
    <w:rsid w:val="00497C9C"/>
    <w:rsid w:val="004A3905"/>
    <w:rsid w:val="004A6588"/>
    <w:rsid w:val="004A6640"/>
    <w:rsid w:val="004A6CD9"/>
    <w:rsid w:val="004B28E2"/>
    <w:rsid w:val="004B3513"/>
    <w:rsid w:val="004B36C7"/>
    <w:rsid w:val="004B6063"/>
    <w:rsid w:val="004C4977"/>
    <w:rsid w:val="004D1104"/>
    <w:rsid w:val="004D3181"/>
    <w:rsid w:val="004D775D"/>
    <w:rsid w:val="004E05AF"/>
    <w:rsid w:val="004E3ACD"/>
    <w:rsid w:val="004F03E6"/>
    <w:rsid w:val="004F62EE"/>
    <w:rsid w:val="004F754D"/>
    <w:rsid w:val="004F75B9"/>
    <w:rsid w:val="004F776F"/>
    <w:rsid w:val="004F7853"/>
    <w:rsid w:val="004F7FE3"/>
    <w:rsid w:val="00500376"/>
    <w:rsid w:val="00505267"/>
    <w:rsid w:val="00510919"/>
    <w:rsid w:val="00517B2E"/>
    <w:rsid w:val="00520395"/>
    <w:rsid w:val="005332A0"/>
    <w:rsid w:val="00542CCB"/>
    <w:rsid w:val="00543D3A"/>
    <w:rsid w:val="00551616"/>
    <w:rsid w:val="00552969"/>
    <w:rsid w:val="005610CB"/>
    <w:rsid w:val="00563061"/>
    <w:rsid w:val="005647C8"/>
    <w:rsid w:val="0058050C"/>
    <w:rsid w:val="005900DB"/>
    <w:rsid w:val="00590A36"/>
    <w:rsid w:val="00594AF1"/>
    <w:rsid w:val="005A6E7D"/>
    <w:rsid w:val="005B13FE"/>
    <w:rsid w:val="005C6294"/>
    <w:rsid w:val="005D1271"/>
    <w:rsid w:val="005D6C77"/>
    <w:rsid w:val="005D7779"/>
    <w:rsid w:val="005E722F"/>
    <w:rsid w:val="005F42EB"/>
    <w:rsid w:val="005F6CD9"/>
    <w:rsid w:val="00602286"/>
    <w:rsid w:val="00603774"/>
    <w:rsid w:val="00605B70"/>
    <w:rsid w:val="00606F8B"/>
    <w:rsid w:val="00624DD8"/>
    <w:rsid w:val="00627CE8"/>
    <w:rsid w:val="00627E7C"/>
    <w:rsid w:val="006315DA"/>
    <w:rsid w:val="00632CEB"/>
    <w:rsid w:val="00633EEB"/>
    <w:rsid w:val="00635ADA"/>
    <w:rsid w:val="00637AAA"/>
    <w:rsid w:val="00641EFF"/>
    <w:rsid w:val="00643D4D"/>
    <w:rsid w:val="00644F76"/>
    <w:rsid w:val="006516F6"/>
    <w:rsid w:val="00655739"/>
    <w:rsid w:val="00664E56"/>
    <w:rsid w:val="006708AC"/>
    <w:rsid w:val="00675722"/>
    <w:rsid w:val="006761DB"/>
    <w:rsid w:val="00677F24"/>
    <w:rsid w:val="00680A6C"/>
    <w:rsid w:val="00681C25"/>
    <w:rsid w:val="00685696"/>
    <w:rsid w:val="006903BA"/>
    <w:rsid w:val="006916B2"/>
    <w:rsid w:val="00693EE6"/>
    <w:rsid w:val="006A7310"/>
    <w:rsid w:val="006B133E"/>
    <w:rsid w:val="006B2B01"/>
    <w:rsid w:val="006B481D"/>
    <w:rsid w:val="006B6268"/>
    <w:rsid w:val="006D19C2"/>
    <w:rsid w:val="006E5859"/>
    <w:rsid w:val="006F30C8"/>
    <w:rsid w:val="006F670C"/>
    <w:rsid w:val="006F7C56"/>
    <w:rsid w:val="007023F3"/>
    <w:rsid w:val="00702EE9"/>
    <w:rsid w:val="00703A19"/>
    <w:rsid w:val="00706F5A"/>
    <w:rsid w:val="007074BB"/>
    <w:rsid w:val="00720FE7"/>
    <w:rsid w:val="00725951"/>
    <w:rsid w:val="00741698"/>
    <w:rsid w:val="00746526"/>
    <w:rsid w:val="00747810"/>
    <w:rsid w:val="00751B58"/>
    <w:rsid w:val="00752259"/>
    <w:rsid w:val="00755E88"/>
    <w:rsid w:val="007636B9"/>
    <w:rsid w:val="00771E86"/>
    <w:rsid w:val="0078428E"/>
    <w:rsid w:val="00787DD0"/>
    <w:rsid w:val="0079451A"/>
    <w:rsid w:val="0079548A"/>
    <w:rsid w:val="007A0BEC"/>
    <w:rsid w:val="007A5EC9"/>
    <w:rsid w:val="007B059A"/>
    <w:rsid w:val="007B0B10"/>
    <w:rsid w:val="007B1CCD"/>
    <w:rsid w:val="007B260D"/>
    <w:rsid w:val="007B448E"/>
    <w:rsid w:val="007C4429"/>
    <w:rsid w:val="007C5CF5"/>
    <w:rsid w:val="007D30EA"/>
    <w:rsid w:val="007D4CAF"/>
    <w:rsid w:val="007E58B4"/>
    <w:rsid w:val="007F4B43"/>
    <w:rsid w:val="00804A83"/>
    <w:rsid w:val="00805812"/>
    <w:rsid w:val="00824CF8"/>
    <w:rsid w:val="00850EC4"/>
    <w:rsid w:val="00857A37"/>
    <w:rsid w:val="00862500"/>
    <w:rsid w:val="00862AC7"/>
    <w:rsid w:val="00874018"/>
    <w:rsid w:val="00874424"/>
    <w:rsid w:val="00893985"/>
    <w:rsid w:val="008944E4"/>
    <w:rsid w:val="00896623"/>
    <w:rsid w:val="008A2B08"/>
    <w:rsid w:val="008A6A98"/>
    <w:rsid w:val="008B0B9B"/>
    <w:rsid w:val="008B37AC"/>
    <w:rsid w:val="008B6B23"/>
    <w:rsid w:val="008B7A2E"/>
    <w:rsid w:val="008C5095"/>
    <w:rsid w:val="008C7C79"/>
    <w:rsid w:val="008D50D1"/>
    <w:rsid w:val="008E4956"/>
    <w:rsid w:val="008E5779"/>
    <w:rsid w:val="008F19CE"/>
    <w:rsid w:val="008F1B0C"/>
    <w:rsid w:val="009062E5"/>
    <w:rsid w:val="00912640"/>
    <w:rsid w:val="009147B7"/>
    <w:rsid w:val="00914CC2"/>
    <w:rsid w:val="00922038"/>
    <w:rsid w:val="00930332"/>
    <w:rsid w:val="00955E1D"/>
    <w:rsid w:val="009565DA"/>
    <w:rsid w:val="00960F0C"/>
    <w:rsid w:val="00973D0A"/>
    <w:rsid w:val="00987405"/>
    <w:rsid w:val="0098746D"/>
    <w:rsid w:val="009911CC"/>
    <w:rsid w:val="009A66CA"/>
    <w:rsid w:val="009A75AC"/>
    <w:rsid w:val="009C1E4B"/>
    <w:rsid w:val="009C2E35"/>
    <w:rsid w:val="009C450B"/>
    <w:rsid w:val="009D6F42"/>
    <w:rsid w:val="009D768F"/>
    <w:rsid w:val="009E1A98"/>
    <w:rsid w:val="009E3C8A"/>
    <w:rsid w:val="009F50F3"/>
    <w:rsid w:val="009F6E2B"/>
    <w:rsid w:val="00A069BB"/>
    <w:rsid w:val="00A14091"/>
    <w:rsid w:val="00A20CAB"/>
    <w:rsid w:val="00A31BCB"/>
    <w:rsid w:val="00A350E6"/>
    <w:rsid w:val="00A42B1F"/>
    <w:rsid w:val="00A66061"/>
    <w:rsid w:val="00A715EE"/>
    <w:rsid w:val="00A80046"/>
    <w:rsid w:val="00A80C19"/>
    <w:rsid w:val="00A80D2E"/>
    <w:rsid w:val="00A82286"/>
    <w:rsid w:val="00A934E5"/>
    <w:rsid w:val="00A96AF4"/>
    <w:rsid w:val="00AA241D"/>
    <w:rsid w:val="00AA531A"/>
    <w:rsid w:val="00AA7008"/>
    <w:rsid w:val="00AB1830"/>
    <w:rsid w:val="00AB2B8D"/>
    <w:rsid w:val="00AB3436"/>
    <w:rsid w:val="00AB5BA8"/>
    <w:rsid w:val="00AB6779"/>
    <w:rsid w:val="00AB6FC3"/>
    <w:rsid w:val="00AC7C58"/>
    <w:rsid w:val="00AD11F9"/>
    <w:rsid w:val="00AD189F"/>
    <w:rsid w:val="00AD1ACD"/>
    <w:rsid w:val="00AD7836"/>
    <w:rsid w:val="00AE1489"/>
    <w:rsid w:val="00AE2712"/>
    <w:rsid w:val="00AE32AC"/>
    <w:rsid w:val="00AF5761"/>
    <w:rsid w:val="00AF773D"/>
    <w:rsid w:val="00B00AB3"/>
    <w:rsid w:val="00B04DAB"/>
    <w:rsid w:val="00B11216"/>
    <w:rsid w:val="00B20138"/>
    <w:rsid w:val="00B222A2"/>
    <w:rsid w:val="00B31AF5"/>
    <w:rsid w:val="00B4598F"/>
    <w:rsid w:val="00B72194"/>
    <w:rsid w:val="00B74C83"/>
    <w:rsid w:val="00B777F6"/>
    <w:rsid w:val="00B868AA"/>
    <w:rsid w:val="00B90453"/>
    <w:rsid w:val="00BA4A0B"/>
    <w:rsid w:val="00BB4311"/>
    <w:rsid w:val="00BB574B"/>
    <w:rsid w:val="00BC23D2"/>
    <w:rsid w:val="00BC2872"/>
    <w:rsid w:val="00BC3A68"/>
    <w:rsid w:val="00BC5991"/>
    <w:rsid w:val="00BD0E3E"/>
    <w:rsid w:val="00BD3651"/>
    <w:rsid w:val="00BE3BFA"/>
    <w:rsid w:val="00BE48CE"/>
    <w:rsid w:val="00BF0B5A"/>
    <w:rsid w:val="00BF2428"/>
    <w:rsid w:val="00BF3D4A"/>
    <w:rsid w:val="00C03206"/>
    <w:rsid w:val="00C077BF"/>
    <w:rsid w:val="00C108AB"/>
    <w:rsid w:val="00C16EF6"/>
    <w:rsid w:val="00C24D89"/>
    <w:rsid w:val="00C261AC"/>
    <w:rsid w:val="00C42067"/>
    <w:rsid w:val="00C429B7"/>
    <w:rsid w:val="00C45A1E"/>
    <w:rsid w:val="00C51BC8"/>
    <w:rsid w:val="00C533D5"/>
    <w:rsid w:val="00C65357"/>
    <w:rsid w:val="00C735FB"/>
    <w:rsid w:val="00C80A5B"/>
    <w:rsid w:val="00C8304F"/>
    <w:rsid w:val="00C908AA"/>
    <w:rsid w:val="00C9107D"/>
    <w:rsid w:val="00C925EE"/>
    <w:rsid w:val="00C93B69"/>
    <w:rsid w:val="00CA1DBE"/>
    <w:rsid w:val="00CA5492"/>
    <w:rsid w:val="00CA6EC9"/>
    <w:rsid w:val="00CA78B3"/>
    <w:rsid w:val="00CC0F8B"/>
    <w:rsid w:val="00CC1400"/>
    <w:rsid w:val="00CC4059"/>
    <w:rsid w:val="00CE1094"/>
    <w:rsid w:val="00CE2BC5"/>
    <w:rsid w:val="00CE3F36"/>
    <w:rsid w:val="00CE4906"/>
    <w:rsid w:val="00CE62B6"/>
    <w:rsid w:val="00CF29D8"/>
    <w:rsid w:val="00CF44D4"/>
    <w:rsid w:val="00CF4842"/>
    <w:rsid w:val="00CF699C"/>
    <w:rsid w:val="00D059A9"/>
    <w:rsid w:val="00D103F7"/>
    <w:rsid w:val="00D24955"/>
    <w:rsid w:val="00D3557A"/>
    <w:rsid w:val="00D379FC"/>
    <w:rsid w:val="00D44908"/>
    <w:rsid w:val="00D46240"/>
    <w:rsid w:val="00D50F22"/>
    <w:rsid w:val="00D55E7F"/>
    <w:rsid w:val="00D57E4B"/>
    <w:rsid w:val="00D60CE4"/>
    <w:rsid w:val="00D6237A"/>
    <w:rsid w:val="00D625CD"/>
    <w:rsid w:val="00D625FC"/>
    <w:rsid w:val="00D650EC"/>
    <w:rsid w:val="00D6699A"/>
    <w:rsid w:val="00D84E43"/>
    <w:rsid w:val="00D95D2C"/>
    <w:rsid w:val="00DA3249"/>
    <w:rsid w:val="00DA6972"/>
    <w:rsid w:val="00DB4B44"/>
    <w:rsid w:val="00DC0207"/>
    <w:rsid w:val="00DC55EF"/>
    <w:rsid w:val="00DE04A2"/>
    <w:rsid w:val="00DE478D"/>
    <w:rsid w:val="00DE66F1"/>
    <w:rsid w:val="00DF1D35"/>
    <w:rsid w:val="00DF1F1B"/>
    <w:rsid w:val="00DF2028"/>
    <w:rsid w:val="00E04DA9"/>
    <w:rsid w:val="00E0502B"/>
    <w:rsid w:val="00E10C7C"/>
    <w:rsid w:val="00E1428E"/>
    <w:rsid w:val="00E1440C"/>
    <w:rsid w:val="00E158D5"/>
    <w:rsid w:val="00E20F3F"/>
    <w:rsid w:val="00E21D1C"/>
    <w:rsid w:val="00E2702F"/>
    <w:rsid w:val="00E310B3"/>
    <w:rsid w:val="00E33F21"/>
    <w:rsid w:val="00E44A2E"/>
    <w:rsid w:val="00E51A61"/>
    <w:rsid w:val="00E55C71"/>
    <w:rsid w:val="00E6071F"/>
    <w:rsid w:val="00E62185"/>
    <w:rsid w:val="00E63D58"/>
    <w:rsid w:val="00E678DD"/>
    <w:rsid w:val="00E93383"/>
    <w:rsid w:val="00E96DEF"/>
    <w:rsid w:val="00E97E3C"/>
    <w:rsid w:val="00EA305F"/>
    <w:rsid w:val="00EC3AF2"/>
    <w:rsid w:val="00EC3B20"/>
    <w:rsid w:val="00EC5AE2"/>
    <w:rsid w:val="00ED3D63"/>
    <w:rsid w:val="00ED5304"/>
    <w:rsid w:val="00EE4ECC"/>
    <w:rsid w:val="00EF17D7"/>
    <w:rsid w:val="00EF4303"/>
    <w:rsid w:val="00EF57C3"/>
    <w:rsid w:val="00F14741"/>
    <w:rsid w:val="00F14AF4"/>
    <w:rsid w:val="00F22F43"/>
    <w:rsid w:val="00F26554"/>
    <w:rsid w:val="00F273C2"/>
    <w:rsid w:val="00F3175F"/>
    <w:rsid w:val="00F3487B"/>
    <w:rsid w:val="00F40F32"/>
    <w:rsid w:val="00F42A36"/>
    <w:rsid w:val="00F60F6C"/>
    <w:rsid w:val="00F77A30"/>
    <w:rsid w:val="00F83565"/>
    <w:rsid w:val="00F867CD"/>
    <w:rsid w:val="00F87D78"/>
    <w:rsid w:val="00F91631"/>
    <w:rsid w:val="00FC66CC"/>
    <w:rsid w:val="00FC6CDC"/>
    <w:rsid w:val="00FD25AB"/>
    <w:rsid w:val="00FD625B"/>
    <w:rsid w:val="00FD6E8E"/>
    <w:rsid w:val="00FD77AD"/>
    <w:rsid w:val="00FE2A78"/>
    <w:rsid w:val="00FE5A2A"/>
    <w:rsid w:val="00FF00CC"/>
    <w:rsid w:val="00FF145D"/>
    <w:rsid w:val="011B2034"/>
    <w:rsid w:val="015D27ED"/>
    <w:rsid w:val="01CB0A68"/>
    <w:rsid w:val="02A9530D"/>
    <w:rsid w:val="02B504F0"/>
    <w:rsid w:val="03090D52"/>
    <w:rsid w:val="03966CB0"/>
    <w:rsid w:val="03EC4EC0"/>
    <w:rsid w:val="03FB17CE"/>
    <w:rsid w:val="040231CA"/>
    <w:rsid w:val="04525D18"/>
    <w:rsid w:val="04C878DF"/>
    <w:rsid w:val="05220A6D"/>
    <w:rsid w:val="057C013D"/>
    <w:rsid w:val="05F753DF"/>
    <w:rsid w:val="06655ACF"/>
    <w:rsid w:val="06C02115"/>
    <w:rsid w:val="06DD0D03"/>
    <w:rsid w:val="070627CF"/>
    <w:rsid w:val="075539B3"/>
    <w:rsid w:val="07DE75C7"/>
    <w:rsid w:val="08104660"/>
    <w:rsid w:val="08282E7E"/>
    <w:rsid w:val="08A6379D"/>
    <w:rsid w:val="08C8268B"/>
    <w:rsid w:val="091F056B"/>
    <w:rsid w:val="0A255E94"/>
    <w:rsid w:val="0A9B6200"/>
    <w:rsid w:val="0AA411C6"/>
    <w:rsid w:val="0AAA228E"/>
    <w:rsid w:val="0B320689"/>
    <w:rsid w:val="0B8C3F15"/>
    <w:rsid w:val="0C076CEB"/>
    <w:rsid w:val="0C1D4DBD"/>
    <w:rsid w:val="0C6E4086"/>
    <w:rsid w:val="0C70451D"/>
    <w:rsid w:val="0CA21AB6"/>
    <w:rsid w:val="0CD061B9"/>
    <w:rsid w:val="0DAF0E0E"/>
    <w:rsid w:val="0DBC6100"/>
    <w:rsid w:val="0E8D2E6D"/>
    <w:rsid w:val="0E906E3F"/>
    <w:rsid w:val="0EC84467"/>
    <w:rsid w:val="0ECD17B5"/>
    <w:rsid w:val="10110F0F"/>
    <w:rsid w:val="117763D9"/>
    <w:rsid w:val="11D10A29"/>
    <w:rsid w:val="11FE4BC3"/>
    <w:rsid w:val="122237BE"/>
    <w:rsid w:val="122A059B"/>
    <w:rsid w:val="12370739"/>
    <w:rsid w:val="12947F1B"/>
    <w:rsid w:val="13B04523"/>
    <w:rsid w:val="145022C4"/>
    <w:rsid w:val="148A49CF"/>
    <w:rsid w:val="158439BA"/>
    <w:rsid w:val="163E3F3C"/>
    <w:rsid w:val="18435E8C"/>
    <w:rsid w:val="192759BC"/>
    <w:rsid w:val="192D0439"/>
    <w:rsid w:val="195A44B2"/>
    <w:rsid w:val="1ACF1B5A"/>
    <w:rsid w:val="1CB2478D"/>
    <w:rsid w:val="1CFF5CAA"/>
    <w:rsid w:val="1D0E6D8B"/>
    <w:rsid w:val="1D29540E"/>
    <w:rsid w:val="1D5507AB"/>
    <w:rsid w:val="1DFD20DC"/>
    <w:rsid w:val="1E0C0D2C"/>
    <w:rsid w:val="1E0C427E"/>
    <w:rsid w:val="1F745FEB"/>
    <w:rsid w:val="1F904ED9"/>
    <w:rsid w:val="1FB067C3"/>
    <w:rsid w:val="1FBC207B"/>
    <w:rsid w:val="1FE34C5B"/>
    <w:rsid w:val="20631CC6"/>
    <w:rsid w:val="209D2D04"/>
    <w:rsid w:val="21352A05"/>
    <w:rsid w:val="21554A60"/>
    <w:rsid w:val="222C21FA"/>
    <w:rsid w:val="223D37CD"/>
    <w:rsid w:val="235F5402"/>
    <w:rsid w:val="23A77259"/>
    <w:rsid w:val="23B31760"/>
    <w:rsid w:val="23C022E6"/>
    <w:rsid w:val="24353D32"/>
    <w:rsid w:val="24682021"/>
    <w:rsid w:val="25261B9D"/>
    <w:rsid w:val="25645C38"/>
    <w:rsid w:val="25685E0C"/>
    <w:rsid w:val="256B5D36"/>
    <w:rsid w:val="262A5104"/>
    <w:rsid w:val="26887043"/>
    <w:rsid w:val="27C57964"/>
    <w:rsid w:val="281447E1"/>
    <w:rsid w:val="28636321"/>
    <w:rsid w:val="28EB7539"/>
    <w:rsid w:val="290D0617"/>
    <w:rsid w:val="298E7A8A"/>
    <w:rsid w:val="29BC55B6"/>
    <w:rsid w:val="29FC1D7D"/>
    <w:rsid w:val="2A2C179B"/>
    <w:rsid w:val="2A4318BD"/>
    <w:rsid w:val="2B6F4621"/>
    <w:rsid w:val="2CA018D0"/>
    <w:rsid w:val="2D2D6BBF"/>
    <w:rsid w:val="2D4C521B"/>
    <w:rsid w:val="2E227A48"/>
    <w:rsid w:val="2EF17AA0"/>
    <w:rsid w:val="2F033394"/>
    <w:rsid w:val="2F05487F"/>
    <w:rsid w:val="2F18448C"/>
    <w:rsid w:val="2F566606"/>
    <w:rsid w:val="2FD4276E"/>
    <w:rsid w:val="30440E12"/>
    <w:rsid w:val="315733F0"/>
    <w:rsid w:val="321E3CBF"/>
    <w:rsid w:val="326528CD"/>
    <w:rsid w:val="33150E59"/>
    <w:rsid w:val="331B795A"/>
    <w:rsid w:val="332069DF"/>
    <w:rsid w:val="33A35F48"/>
    <w:rsid w:val="343C7E7E"/>
    <w:rsid w:val="349763DE"/>
    <w:rsid w:val="35735E93"/>
    <w:rsid w:val="357B691D"/>
    <w:rsid w:val="377F2256"/>
    <w:rsid w:val="37A10C5D"/>
    <w:rsid w:val="37EA445F"/>
    <w:rsid w:val="37EE3CC3"/>
    <w:rsid w:val="388F20A8"/>
    <w:rsid w:val="39952377"/>
    <w:rsid w:val="3ACB3072"/>
    <w:rsid w:val="3ACB49FC"/>
    <w:rsid w:val="3AF95CF0"/>
    <w:rsid w:val="3BB26668"/>
    <w:rsid w:val="3BF25884"/>
    <w:rsid w:val="3C143538"/>
    <w:rsid w:val="3C683D03"/>
    <w:rsid w:val="3D6D1B52"/>
    <w:rsid w:val="3D7F638F"/>
    <w:rsid w:val="3DBE1710"/>
    <w:rsid w:val="3DDC7D08"/>
    <w:rsid w:val="3DDE0956"/>
    <w:rsid w:val="3DF81DFB"/>
    <w:rsid w:val="4073743D"/>
    <w:rsid w:val="407C2C83"/>
    <w:rsid w:val="40B06FA7"/>
    <w:rsid w:val="41373BF1"/>
    <w:rsid w:val="41663691"/>
    <w:rsid w:val="42870BE8"/>
    <w:rsid w:val="429664C3"/>
    <w:rsid w:val="42C64E68"/>
    <w:rsid w:val="431325EF"/>
    <w:rsid w:val="44003D1E"/>
    <w:rsid w:val="44123662"/>
    <w:rsid w:val="441D6688"/>
    <w:rsid w:val="449855CF"/>
    <w:rsid w:val="44CA436F"/>
    <w:rsid w:val="45294C39"/>
    <w:rsid w:val="45C3443E"/>
    <w:rsid w:val="45E96527"/>
    <w:rsid w:val="45FB663C"/>
    <w:rsid w:val="46557EE7"/>
    <w:rsid w:val="46AB462D"/>
    <w:rsid w:val="46B34A2A"/>
    <w:rsid w:val="47410C8B"/>
    <w:rsid w:val="47531D5D"/>
    <w:rsid w:val="4A8E32C0"/>
    <w:rsid w:val="4AD54729"/>
    <w:rsid w:val="4B155B48"/>
    <w:rsid w:val="4BBA627D"/>
    <w:rsid w:val="4C992DCE"/>
    <w:rsid w:val="4CBF560C"/>
    <w:rsid w:val="4D831388"/>
    <w:rsid w:val="4DD755ED"/>
    <w:rsid w:val="4E371071"/>
    <w:rsid w:val="4E7E5066"/>
    <w:rsid w:val="4EAC0C0C"/>
    <w:rsid w:val="4EE678F1"/>
    <w:rsid w:val="4F535A2C"/>
    <w:rsid w:val="500D6447"/>
    <w:rsid w:val="50644E04"/>
    <w:rsid w:val="50AA3FCB"/>
    <w:rsid w:val="50E26083"/>
    <w:rsid w:val="511D3C37"/>
    <w:rsid w:val="517A5ACB"/>
    <w:rsid w:val="518A654A"/>
    <w:rsid w:val="51CE3D50"/>
    <w:rsid w:val="51D74772"/>
    <w:rsid w:val="51E02EBE"/>
    <w:rsid w:val="522F0C18"/>
    <w:rsid w:val="533C1A04"/>
    <w:rsid w:val="53651C9B"/>
    <w:rsid w:val="5368695D"/>
    <w:rsid w:val="53B00464"/>
    <w:rsid w:val="54870D96"/>
    <w:rsid w:val="54F96145"/>
    <w:rsid w:val="552217A5"/>
    <w:rsid w:val="553B52CB"/>
    <w:rsid w:val="55C80B09"/>
    <w:rsid w:val="56770A42"/>
    <w:rsid w:val="56952CE3"/>
    <w:rsid w:val="56CB4771"/>
    <w:rsid w:val="56EC03CC"/>
    <w:rsid w:val="57906C0D"/>
    <w:rsid w:val="579E6B52"/>
    <w:rsid w:val="57E25391"/>
    <w:rsid w:val="5972690E"/>
    <w:rsid w:val="59977C55"/>
    <w:rsid w:val="59AC7FD5"/>
    <w:rsid w:val="59EE6DE2"/>
    <w:rsid w:val="5B145095"/>
    <w:rsid w:val="5B580643"/>
    <w:rsid w:val="5BC519A7"/>
    <w:rsid w:val="5C6C5017"/>
    <w:rsid w:val="5C740B7C"/>
    <w:rsid w:val="5CE635E7"/>
    <w:rsid w:val="5CEF59C6"/>
    <w:rsid w:val="5D14660E"/>
    <w:rsid w:val="5DBB0936"/>
    <w:rsid w:val="5DE231F3"/>
    <w:rsid w:val="5ECF6D83"/>
    <w:rsid w:val="5EFE4143"/>
    <w:rsid w:val="5F9600F6"/>
    <w:rsid w:val="5FDC5DC5"/>
    <w:rsid w:val="5FE06E9B"/>
    <w:rsid w:val="5FF9445A"/>
    <w:rsid w:val="60B12927"/>
    <w:rsid w:val="613C721F"/>
    <w:rsid w:val="61A21F19"/>
    <w:rsid w:val="61C60991"/>
    <w:rsid w:val="62006D6B"/>
    <w:rsid w:val="62420DC0"/>
    <w:rsid w:val="62901121"/>
    <w:rsid w:val="63A03734"/>
    <w:rsid w:val="63C54109"/>
    <w:rsid w:val="63F925FF"/>
    <w:rsid w:val="642C4898"/>
    <w:rsid w:val="64D03E6B"/>
    <w:rsid w:val="65697B5D"/>
    <w:rsid w:val="65715E6A"/>
    <w:rsid w:val="659F016A"/>
    <w:rsid w:val="660016CE"/>
    <w:rsid w:val="66E52B1E"/>
    <w:rsid w:val="672E5028"/>
    <w:rsid w:val="678E3DCE"/>
    <w:rsid w:val="67CF2E29"/>
    <w:rsid w:val="68B85E13"/>
    <w:rsid w:val="68CF7A47"/>
    <w:rsid w:val="691A593F"/>
    <w:rsid w:val="699E0A29"/>
    <w:rsid w:val="6A0A49C2"/>
    <w:rsid w:val="6A70611F"/>
    <w:rsid w:val="6BDF5B24"/>
    <w:rsid w:val="6C9905DA"/>
    <w:rsid w:val="6CA66A1C"/>
    <w:rsid w:val="6CF037BA"/>
    <w:rsid w:val="6D3A7B2D"/>
    <w:rsid w:val="6D404022"/>
    <w:rsid w:val="6D7B053B"/>
    <w:rsid w:val="6DA03836"/>
    <w:rsid w:val="6DD2684C"/>
    <w:rsid w:val="6DF15978"/>
    <w:rsid w:val="6E280CD5"/>
    <w:rsid w:val="6E8122A2"/>
    <w:rsid w:val="6E815BC0"/>
    <w:rsid w:val="6E907ADE"/>
    <w:rsid w:val="6EDC027F"/>
    <w:rsid w:val="70043820"/>
    <w:rsid w:val="704F78B8"/>
    <w:rsid w:val="70792A8E"/>
    <w:rsid w:val="7082415B"/>
    <w:rsid w:val="70BE3782"/>
    <w:rsid w:val="71737F7A"/>
    <w:rsid w:val="721511AB"/>
    <w:rsid w:val="72281C30"/>
    <w:rsid w:val="72670A24"/>
    <w:rsid w:val="73E019E2"/>
    <w:rsid w:val="74E21053"/>
    <w:rsid w:val="755E7EBC"/>
    <w:rsid w:val="756A17C6"/>
    <w:rsid w:val="75D43A11"/>
    <w:rsid w:val="766F52AB"/>
    <w:rsid w:val="770C1455"/>
    <w:rsid w:val="774B4AF0"/>
    <w:rsid w:val="778046CF"/>
    <w:rsid w:val="77E96706"/>
    <w:rsid w:val="7A7941A2"/>
    <w:rsid w:val="7B8C650A"/>
    <w:rsid w:val="7B993BE4"/>
    <w:rsid w:val="7BA33373"/>
    <w:rsid w:val="7C4D7758"/>
    <w:rsid w:val="7C9152A7"/>
    <w:rsid w:val="7D0F77F8"/>
    <w:rsid w:val="7D4449AD"/>
    <w:rsid w:val="7DAE7C6D"/>
    <w:rsid w:val="7E15060D"/>
    <w:rsid w:val="7F192832"/>
    <w:rsid w:val="7FE34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EFBE6C3"/>
  <w15:docId w15:val="{D7B857E4-0AB4-4485-A771-D77C63D44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qFormat="1"/>
    <w:lsdException w:name="annotation reference" w:qFormat="1"/>
    <w:lsdException w:name="List" w:qFormat="1"/>
    <w:lsdException w:name="Title" w:qFormat="1"/>
    <w:lsdException w:name="Default Paragraph Font" w:semiHidden="1" w:uiPriority="1" w:unhideWhenUsed="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rFonts w:asciiTheme="minorHAnsi" w:eastAsiaTheme="minorEastAsia" w:hAnsiTheme="minorHAnsi" w:cstheme="minorBidi"/>
      <w:sz w:val="22"/>
      <w:szCs w:val="22"/>
    </w:rPr>
  </w:style>
  <w:style w:type="paragraph" w:styleId="1">
    <w:name w:val="heading 1"/>
    <w:basedOn w:val="a"/>
    <w:next w:val="a"/>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36"/>
      <w:szCs w:val="36"/>
      <w:lang w:val="en-GB"/>
    </w:rPr>
  </w:style>
  <w:style w:type="paragraph" w:styleId="3">
    <w:name w:val="heading 3"/>
    <w:basedOn w:val="a"/>
    <w:next w:val="a"/>
    <w:qFormat/>
    <w:pPr>
      <w:spacing w:before="120" w:line="260" w:lineRule="auto"/>
      <w:ind w:left="1429"/>
      <w:jc w:val="both"/>
      <w:outlineLvl w:val="2"/>
    </w:pPr>
    <w:rPr>
      <w:rFonts w:ascii="Times New Roman" w:eastAsia="Calibri" w:hAnsi="Times New Roman" w:cs="Times New Roman"/>
      <w:sz w:val="28"/>
      <w:szCs w:val="28"/>
      <w:lang w:eastAsia="en-US"/>
    </w:rPr>
  </w:style>
  <w:style w:type="paragraph" w:styleId="4">
    <w:name w:val="heading 4"/>
    <w:basedOn w:val="a"/>
    <w:next w:val="a"/>
    <w:link w:val="4Char"/>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autoSpaceDE w:val="0"/>
      <w:autoSpaceDN w:val="0"/>
      <w:adjustRightInd w:val="0"/>
      <w:snapToGrid w:val="0"/>
      <w:spacing w:after="120" w:line="240" w:lineRule="auto"/>
      <w:jc w:val="center"/>
    </w:pPr>
    <w:rPr>
      <w:rFonts w:ascii="Times New Roman" w:eastAsia="宋体" w:hAnsi="Times New Roman" w:cs="Times New Roman"/>
      <w:b/>
      <w:bCs/>
      <w:kern w:val="2"/>
      <w:sz w:val="20"/>
      <w:szCs w:val="20"/>
      <w:lang w:val="en-GB"/>
    </w:rPr>
  </w:style>
  <w:style w:type="paragraph" w:styleId="a4">
    <w:name w:val="annotation text"/>
    <w:basedOn w:val="a"/>
    <w:link w:val="Char"/>
    <w:qFormat/>
  </w:style>
  <w:style w:type="paragraph" w:styleId="a5">
    <w:name w:val="Body Text"/>
    <w:basedOn w:val="a"/>
    <w:qFormat/>
    <w:pPr>
      <w:spacing w:after="120"/>
      <w:jc w:val="both"/>
    </w:pPr>
    <w:rPr>
      <w:rFonts w:eastAsia="MS Mincho"/>
    </w:rPr>
  </w:style>
  <w:style w:type="paragraph" w:styleId="a6">
    <w:name w:val="Balloon Text"/>
    <w:basedOn w:val="a"/>
    <w:link w:val="Char0"/>
    <w:qFormat/>
    <w:pPr>
      <w:spacing w:after="0" w:line="240" w:lineRule="auto"/>
    </w:pPr>
    <w:rPr>
      <w:sz w:val="18"/>
      <w:szCs w:val="18"/>
    </w:rPr>
  </w:style>
  <w:style w:type="paragraph" w:styleId="a7">
    <w:name w:val="footer"/>
    <w:basedOn w:val="a"/>
    <w:link w:val="Char1"/>
    <w:qFormat/>
    <w:pPr>
      <w:tabs>
        <w:tab w:val="center" w:pos="4153"/>
        <w:tab w:val="right" w:pos="8306"/>
      </w:tabs>
      <w:snapToGrid w:val="0"/>
      <w:spacing w:line="240" w:lineRule="auto"/>
    </w:pPr>
    <w:rPr>
      <w:sz w:val="18"/>
      <w:szCs w:val="18"/>
    </w:rPr>
  </w:style>
  <w:style w:type="paragraph" w:styleId="a8">
    <w:name w:val="header"/>
    <w:basedOn w:val="a"/>
    <w:link w:val="Char2"/>
    <w:qFormat/>
    <w:pPr>
      <w:pBdr>
        <w:bottom w:val="single" w:sz="6" w:space="1" w:color="auto"/>
      </w:pBdr>
      <w:tabs>
        <w:tab w:val="center" w:pos="4153"/>
        <w:tab w:val="right" w:pos="8306"/>
      </w:tabs>
      <w:snapToGrid w:val="0"/>
      <w:spacing w:line="240" w:lineRule="auto"/>
      <w:jc w:val="center"/>
    </w:pPr>
    <w:rPr>
      <w:sz w:val="18"/>
      <w:szCs w:val="18"/>
    </w:rPr>
  </w:style>
  <w:style w:type="paragraph" w:styleId="a9">
    <w:name w:val="List"/>
    <w:basedOn w:val="a"/>
    <w:qFormat/>
    <w:pPr>
      <w:ind w:left="568" w:hanging="284"/>
    </w:pPr>
  </w:style>
  <w:style w:type="paragraph" w:styleId="aa">
    <w:name w:val="Normal (Web)"/>
    <w:basedOn w:val="a"/>
    <w:qFormat/>
    <w:pPr>
      <w:spacing w:beforeAutospacing="1" w:after="0" w:afterAutospacing="1"/>
    </w:pPr>
    <w:rPr>
      <w:rFonts w:cs="Times New Roman"/>
      <w:sz w:val="24"/>
    </w:rPr>
  </w:style>
  <w:style w:type="paragraph" w:styleId="ab">
    <w:name w:val="annotation subject"/>
    <w:basedOn w:val="a4"/>
    <w:next w:val="a4"/>
    <w:link w:val="Char3"/>
    <w:qFormat/>
    <w:rPr>
      <w:b/>
      <w:bCs/>
    </w:rPr>
  </w:style>
  <w:style w:type="table" w:styleId="a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Emphasis"/>
    <w:basedOn w:val="a0"/>
    <w:qFormat/>
    <w:rPr>
      <w:i/>
    </w:rPr>
  </w:style>
  <w:style w:type="character" w:styleId="ae">
    <w:name w:val="annotation reference"/>
    <w:basedOn w:val="a0"/>
    <w:qFormat/>
    <w:rPr>
      <w:sz w:val="21"/>
      <w:szCs w:val="21"/>
    </w:rPr>
  </w:style>
  <w:style w:type="character" w:customStyle="1" w:styleId="Char0">
    <w:name w:val="批注框文本 Char"/>
    <w:basedOn w:val="a0"/>
    <w:link w:val="a6"/>
    <w:qFormat/>
    <w:rPr>
      <w:sz w:val="18"/>
      <w:szCs w:val="18"/>
    </w:rPr>
  </w:style>
  <w:style w:type="paragraph" w:customStyle="1" w:styleId="Proposal">
    <w:name w:val="Proposal"/>
    <w:basedOn w:val="a"/>
    <w:qFormat/>
    <w:pPr>
      <w:widowControl w:val="0"/>
      <w:tabs>
        <w:tab w:val="left" w:pos="1304"/>
        <w:tab w:val="left" w:pos="1701"/>
      </w:tabs>
      <w:spacing w:after="0" w:line="240" w:lineRule="auto"/>
      <w:ind w:left="1304" w:hanging="1304"/>
      <w:jc w:val="both"/>
    </w:pPr>
    <w:rPr>
      <w:rFonts w:eastAsia="宋体"/>
      <w:b/>
      <w:bCs/>
      <w:kern w:val="2"/>
      <w:sz w:val="21"/>
    </w:rPr>
  </w:style>
  <w:style w:type="paragraph" w:customStyle="1" w:styleId="3GPPHeader">
    <w:name w:val="3GPP_Header"/>
    <w:basedOn w:val="a"/>
    <w:qFormat/>
    <w:pPr>
      <w:widowControl w:val="0"/>
      <w:tabs>
        <w:tab w:val="left" w:pos="1800"/>
        <w:tab w:val="right" w:pos="9360"/>
      </w:tabs>
      <w:spacing w:after="0" w:line="240" w:lineRule="auto"/>
      <w:jc w:val="both"/>
    </w:pPr>
    <w:rPr>
      <w:rFonts w:ascii="Arial" w:eastAsia="宋体" w:hAnsi="Arial"/>
      <w:b/>
      <w:kern w:val="2"/>
      <w:sz w:val="21"/>
    </w:rPr>
  </w:style>
  <w:style w:type="paragraph" w:customStyle="1" w:styleId="TH">
    <w:name w:val="TH"/>
    <w:basedOn w:val="a"/>
    <w:qFormat/>
    <w:pPr>
      <w:keepNext/>
      <w:keepLines/>
      <w:spacing w:before="60"/>
      <w:jc w:val="center"/>
    </w:pPr>
    <w:rPr>
      <w:rFonts w:ascii="Arial" w:hAnsi="Arial"/>
      <w:b/>
    </w:rPr>
  </w:style>
  <w:style w:type="paragraph" w:customStyle="1" w:styleId="ListParagraph1">
    <w:name w:val="List Paragraph1"/>
    <w:basedOn w:val="a"/>
    <w:uiPriority w:val="34"/>
    <w:qFormat/>
    <w:pPr>
      <w:ind w:left="720"/>
      <w:contextualSpacing/>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styleId="af">
    <w:name w:val="List Paragraph"/>
    <w:basedOn w:val="a"/>
    <w:uiPriority w:val="34"/>
    <w:qFormat/>
    <w:pPr>
      <w:ind w:leftChars="400" w:left="840"/>
    </w:pPr>
  </w:style>
  <w:style w:type="character" w:customStyle="1" w:styleId="Char">
    <w:name w:val="批注文字 Char"/>
    <w:basedOn w:val="a0"/>
    <w:link w:val="a4"/>
    <w:qFormat/>
    <w:rPr>
      <w:sz w:val="22"/>
      <w:szCs w:val="22"/>
    </w:rPr>
  </w:style>
  <w:style w:type="character" w:customStyle="1" w:styleId="Char3">
    <w:name w:val="批注主题 Char"/>
    <w:basedOn w:val="Char"/>
    <w:link w:val="ab"/>
    <w:qFormat/>
    <w:rPr>
      <w:b/>
      <w:bCs/>
      <w:sz w:val="22"/>
      <w:szCs w:val="22"/>
    </w:rPr>
  </w:style>
  <w:style w:type="character" w:customStyle="1" w:styleId="Char2">
    <w:name w:val="页眉 Char"/>
    <w:basedOn w:val="a0"/>
    <w:link w:val="a8"/>
    <w:qFormat/>
    <w:rPr>
      <w:sz w:val="18"/>
      <w:szCs w:val="18"/>
    </w:rPr>
  </w:style>
  <w:style w:type="character" w:customStyle="1" w:styleId="Char1">
    <w:name w:val="页脚 Char"/>
    <w:basedOn w:val="a0"/>
    <w:link w:val="a7"/>
    <w:qFormat/>
    <w:rPr>
      <w:sz w:val="18"/>
      <w:szCs w:val="18"/>
    </w:rPr>
  </w:style>
  <w:style w:type="paragraph" w:customStyle="1" w:styleId="B1">
    <w:name w:val="B1"/>
    <w:basedOn w:val="a9"/>
    <w:qFormat/>
  </w:style>
  <w:style w:type="paragraph" w:customStyle="1" w:styleId="NO">
    <w:name w:val="NO"/>
    <w:basedOn w:val="a"/>
    <w:qFormat/>
    <w:pPr>
      <w:keepLines/>
      <w:ind w:left="1135" w:hanging="851"/>
    </w:pPr>
  </w:style>
  <w:style w:type="paragraph" w:customStyle="1" w:styleId="10">
    <w:name w:val="修订1"/>
    <w:hidden/>
    <w:uiPriority w:val="99"/>
    <w:semiHidden/>
    <w:qFormat/>
    <w:rPr>
      <w:rFonts w:asciiTheme="minorHAnsi" w:eastAsiaTheme="minorEastAsia" w:hAnsiTheme="minorHAnsi" w:cstheme="minorBidi"/>
      <w:sz w:val="22"/>
      <w:szCs w:val="22"/>
    </w:rPr>
  </w:style>
  <w:style w:type="paragraph" w:customStyle="1" w:styleId="2">
    <w:name w:val="修订2"/>
    <w:hidden/>
    <w:uiPriority w:val="99"/>
    <w:semiHidden/>
    <w:qFormat/>
    <w:rPr>
      <w:rFonts w:asciiTheme="minorHAnsi" w:eastAsiaTheme="minorEastAsia" w:hAnsiTheme="minorHAnsi" w:cstheme="minorBidi"/>
      <w:sz w:val="22"/>
      <w:szCs w:val="22"/>
    </w:rPr>
  </w:style>
  <w:style w:type="character" w:customStyle="1" w:styleId="4Char">
    <w:name w:val="标题 4 Char"/>
    <w:basedOn w:val="a0"/>
    <w:link w:val="4"/>
    <w:qFormat/>
    <w:rPr>
      <w:rFonts w:asciiTheme="majorHAnsi" w:eastAsiaTheme="majorEastAsia" w:hAnsiTheme="majorHAnsi" w:cstheme="majorBidi"/>
      <w:b/>
      <w:bCs/>
      <w:sz w:val="28"/>
      <w:szCs w:val="28"/>
    </w:rPr>
  </w:style>
  <w:style w:type="paragraph" w:customStyle="1" w:styleId="30">
    <w:name w:val="修订3"/>
    <w:hidden/>
    <w:uiPriority w:val="99"/>
    <w:semiHidden/>
    <w:qFormat/>
    <w:rPr>
      <w:rFonts w:asciiTheme="minorHAnsi" w:eastAsiaTheme="minorEastAsia" w:hAnsiTheme="minorHAnsi" w:cstheme="minorBidi"/>
      <w:sz w:val="22"/>
      <w:szCs w:val="22"/>
    </w:rPr>
  </w:style>
  <w:style w:type="paragraph" w:customStyle="1" w:styleId="PatAppBody">
    <w:name w:val="PatApp Body"/>
    <w:basedOn w:val="a"/>
    <w:qFormat/>
    <w:pPr>
      <w:numPr>
        <w:numId w:val="2"/>
      </w:numPr>
      <w:spacing w:line="480" w:lineRule="auto"/>
    </w:pPr>
    <w:rPr>
      <w:rFonts w:ascii="Times New Roman" w:eastAsia="Times New Roman" w:hAnsi="Times New Roman" w:cs="Times New Roman"/>
      <w:snapToGrid w:val="0"/>
      <w:sz w:val="24"/>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6294E8D-E0F8-42DD-A9CA-0F579C567A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1482</TotalTime>
  <Pages>10</Pages>
  <Words>3663</Words>
  <Characters>20885</Characters>
  <Application>Microsoft Office Word</Application>
  <DocSecurity>0</DocSecurity>
  <Lines>174</Lines>
  <Paragraphs>48</Paragraphs>
  <ScaleCrop>false</ScaleCrop>
  <Company/>
  <LinksUpToDate>false</LinksUpToDate>
  <CharactersWithSpaces>24500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10261286</dc:creator>
  <cp:lastModifiedBy>ZTE-Nan</cp:lastModifiedBy>
  <cp:revision>78</cp:revision>
  <dcterms:created xsi:type="dcterms:W3CDTF">2022-11-02T14:51:00Z</dcterms:created>
  <dcterms:modified xsi:type="dcterms:W3CDTF">2023-02-17T06:23:00Z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ies>
</file>